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73C0" w:rsidRDefault="0016689D">
      <w:pPr>
        <w:pStyle w:val="normal0"/>
        <w:spacing w:line="480" w:lineRule="auto"/>
      </w:pPr>
      <w:r>
        <w:rPr>
          <w:rFonts w:ascii="Times New Roman" w:eastAsia="Times New Roman" w:hAnsi="Times New Roman" w:cs="Times New Roman"/>
          <w:sz w:val="24"/>
          <w:szCs w:val="24"/>
        </w:rPr>
        <w:t>Charles C. Grimm</w:t>
      </w:r>
    </w:p>
    <w:p w:rsidR="00B973C0" w:rsidRDefault="0016689D">
      <w:pPr>
        <w:pStyle w:val="normal0"/>
        <w:spacing w:line="480" w:lineRule="auto"/>
      </w:pPr>
      <w:r>
        <w:rPr>
          <w:rFonts w:ascii="Times New Roman" w:eastAsia="Times New Roman" w:hAnsi="Times New Roman" w:cs="Times New Roman"/>
          <w:sz w:val="24"/>
          <w:szCs w:val="24"/>
        </w:rPr>
        <w:t>Dr. Angela Balla</w:t>
      </w:r>
    </w:p>
    <w:p w:rsidR="00B973C0" w:rsidRDefault="0016689D">
      <w:pPr>
        <w:pStyle w:val="normal0"/>
        <w:spacing w:line="480" w:lineRule="auto"/>
      </w:pPr>
      <w:r>
        <w:rPr>
          <w:rFonts w:ascii="Times New Roman" w:eastAsia="Times New Roman" w:hAnsi="Times New Roman" w:cs="Times New Roman"/>
          <w:sz w:val="24"/>
          <w:szCs w:val="24"/>
        </w:rPr>
        <w:t>Capstone Paper</w:t>
      </w:r>
    </w:p>
    <w:p w:rsidR="00B973C0" w:rsidRDefault="0016689D">
      <w:pPr>
        <w:pStyle w:val="normal0"/>
        <w:spacing w:line="480" w:lineRule="auto"/>
      </w:pPr>
      <w:r>
        <w:rPr>
          <w:rFonts w:ascii="Times New Roman" w:eastAsia="Times New Roman" w:hAnsi="Times New Roman" w:cs="Times New Roman"/>
          <w:sz w:val="24"/>
          <w:szCs w:val="24"/>
        </w:rPr>
        <w:t>1 November 2014</w:t>
      </w:r>
    </w:p>
    <w:p w:rsidR="00B973C0" w:rsidRDefault="0016689D">
      <w:pPr>
        <w:pStyle w:val="normal0"/>
        <w:spacing w:line="480" w:lineRule="auto"/>
        <w:jc w:val="center"/>
      </w:pPr>
      <w:r>
        <w:rPr>
          <w:rFonts w:ascii="Times New Roman" w:eastAsia="Times New Roman" w:hAnsi="Times New Roman" w:cs="Times New Roman"/>
          <w:sz w:val="24"/>
          <w:szCs w:val="24"/>
        </w:rPr>
        <w:t>Where Heaven and Earth Meet: Amyras’ Eulogy and the Unconquered Map</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Amyras’ eulogy at the end of Christopher Marlowe’s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 xml:space="preserve">plays offers itself up to a utopian reading that troubles popular understandings of the role of governmental and religious power. The existing criticism for these plays focuses largely on Tamburlaine, the self-proclaimed “scourge of God” and his temporary </w:t>
      </w:r>
      <w:r>
        <w:rPr>
          <w:rFonts w:ascii="Times New Roman" w:eastAsia="Times New Roman" w:hAnsi="Times New Roman" w:cs="Times New Roman"/>
          <w:sz w:val="24"/>
          <w:szCs w:val="24"/>
        </w:rPr>
        <w:t>success and ultimate demise (1:3.3.44-45; 2:5.3.248). Many scholars have read this play as a testament to the downfall of an atheistic tyrant, as the Commonwealth’s relationship to its leaders, or as a commentary on the role of religion in politics[1]. Wit</w:t>
      </w:r>
      <w:r>
        <w:rPr>
          <w:rFonts w:ascii="Times New Roman" w:eastAsia="Times New Roman" w:hAnsi="Times New Roman" w:cs="Times New Roman"/>
          <w:sz w:val="24"/>
          <w:szCs w:val="24"/>
        </w:rPr>
        <w:t xml:space="preserve">h this background in place, I intend to pursue a new interpretation of the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plays. Marlowe’s historical context, Tamburlaine’s death in the second play, and the fact that Amyras has the final words combine to offer a previously unexplored utopia</w:t>
      </w:r>
      <w:r>
        <w:rPr>
          <w:rFonts w:ascii="Times New Roman" w:eastAsia="Times New Roman" w:hAnsi="Times New Roman" w:cs="Times New Roman"/>
          <w:sz w:val="24"/>
          <w:szCs w:val="24"/>
        </w:rPr>
        <w:t xml:space="preserve">n reading of </w:t>
      </w:r>
      <w:r>
        <w:rPr>
          <w:rFonts w:ascii="Times New Roman" w:eastAsia="Times New Roman" w:hAnsi="Times New Roman" w:cs="Times New Roman"/>
          <w:i/>
          <w:sz w:val="24"/>
          <w:szCs w:val="24"/>
        </w:rPr>
        <w:t xml:space="preserve">Tamburlaine 2 </w:t>
      </w:r>
      <w:r>
        <w:rPr>
          <w:rFonts w:ascii="Times New Roman" w:eastAsia="Times New Roman" w:hAnsi="Times New Roman" w:cs="Times New Roman"/>
          <w:sz w:val="24"/>
          <w:szCs w:val="24"/>
        </w:rPr>
        <w:t>through Amyras. Where critics tend to read Amyras as a weak rehearsal of Tamburlaine, I offer a reading of an Amyras who progressively loses faith in his father and ends the play with a denial of his father’s approach to power.</w:t>
      </w:r>
    </w:p>
    <w:p w:rsidR="00B973C0" w:rsidRDefault="0016689D">
      <w:pPr>
        <w:pStyle w:val="normal0"/>
        <w:spacing w:line="480" w:lineRule="auto"/>
        <w:ind w:firstLine="720"/>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scarce criticism that mentions Amyras undervalues his contribution to the play or his ability to take the rule from Tamburlaine. Arthur Lindley, for example, points specifically to the map scene to state that Tamburlaine “is preoccupied not only with st</w:t>
      </w:r>
      <w:r>
        <w:rPr>
          <w:rFonts w:ascii="Times New Roman" w:eastAsia="Times New Roman" w:hAnsi="Times New Roman" w:cs="Times New Roman"/>
          <w:sz w:val="24"/>
          <w:szCs w:val="24"/>
        </w:rPr>
        <w:t xml:space="preserve">orming the heavens but, more practically, with that map which shows, more clearly and finally than anything else, what he has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conquered” (7). Lindley makes no reference to the fact that Tamburlaine shows it to his sons who will continue his rule, whom </w:t>
      </w:r>
      <w:r>
        <w:rPr>
          <w:rFonts w:ascii="Times New Roman" w:eastAsia="Times New Roman" w:hAnsi="Times New Roman" w:cs="Times New Roman"/>
          <w:sz w:val="24"/>
          <w:szCs w:val="24"/>
        </w:rPr>
        <w:t xml:space="preserve">Lindley characterizes elsewhere simply as “little </w:t>
      </w:r>
      <w:r>
        <w:rPr>
          <w:rFonts w:ascii="Times New Roman" w:eastAsia="Times New Roman" w:hAnsi="Times New Roman" w:cs="Times New Roman"/>
          <w:sz w:val="24"/>
          <w:szCs w:val="24"/>
        </w:rPr>
        <w:lastRenderedPageBreak/>
        <w:t>piping voices” (14). Similarly, Emrys Jones portrays the map scene as a tragic gesture of “what he has done and what he would still long to do” (168-69), but Jones does not see a true transfer of power to t</w:t>
      </w:r>
      <w:r>
        <w:rPr>
          <w:rFonts w:ascii="Times New Roman" w:eastAsia="Times New Roman" w:hAnsi="Times New Roman" w:cs="Times New Roman"/>
          <w:sz w:val="24"/>
          <w:szCs w:val="24"/>
        </w:rPr>
        <w:t>he sons. Both of these articles overlook Tamburlaine’s instructions to his sons to continue his conquest, as if the request is out of desperation and not with an expectation that they are capable of succeeding. If Tamburlaine, in his final hours, considers</w:t>
      </w:r>
      <w:r>
        <w:rPr>
          <w:rFonts w:ascii="Times New Roman" w:eastAsia="Times New Roman" w:hAnsi="Times New Roman" w:cs="Times New Roman"/>
          <w:sz w:val="24"/>
          <w:szCs w:val="24"/>
        </w:rPr>
        <w:t xml:space="preserve"> Amyras capable of such lofty ambitions, it is worth considering his faith as affirmation that Amyras qualifies as a proper scourge.</w:t>
      </w:r>
    </w:p>
    <w:p w:rsidR="00B973C0" w:rsidRDefault="0016689D">
      <w:pPr>
        <w:pStyle w:val="normal0"/>
        <w:spacing w:line="480" w:lineRule="auto"/>
        <w:ind w:firstLine="720"/>
      </w:pPr>
      <w:r>
        <w:rPr>
          <w:rFonts w:ascii="Times New Roman" w:eastAsia="Times New Roman" w:hAnsi="Times New Roman" w:cs="Times New Roman"/>
          <w:sz w:val="24"/>
          <w:szCs w:val="24"/>
        </w:rPr>
        <w:t>Since there is little prior criticism on Amyras, I offer a reading of his language and development to suggest that he repre</w:t>
      </w:r>
      <w:r>
        <w:rPr>
          <w:rFonts w:ascii="Times New Roman" w:eastAsia="Times New Roman" w:hAnsi="Times New Roman" w:cs="Times New Roman"/>
          <w:sz w:val="24"/>
          <w:szCs w:val="24"/>
        </w:rPr>
        <w:t>sents a shift away from Tamburlaine’s despotic rule and towards a hope for a new type of ruler.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First, I offer an analysis of Amyras’ development as a character through the second play, paying close attention to his encounters with dissent to Tamburlaine’s</w:t>
      </w:r>
      <w:r>
        <w:rPr>
          <w:rFonts w:ascii="Times New Roman" w:eastAsia="Times New Roman" w:hAnsi="Times New Roman" w:cs="Times New Roman"/>
          <w:sz w:val="24"/>
          <w:szCs w:val="24"/>
        </w:rPr>
        <w:t xml:space="preserve"> rule. Second, I provide a close reading of Amyras’ four-line eulogy to demonstrate the utopian element in Amyras’ words at the end of the play. Third, after establishing Amyras’ character as one who has hope for his own future, I investigate to what degre</w:t>
      </w:r>
      <w:r>
        <w:rPr>
          <w:rFonts w:ascii="Times New Roman" w:eastAsia="Times New Roman" w:hAnsi="Times New Roman" w:cs="Times New Roman"/>
          <w:sz w:val="24"/>
          <w:szCs w:val="24"/>
        </w:rPr>
        <w:t>e Amyras’ eulogy for Tamburlaine challenges ultimate political and religious authority in Marlowe’s time and for the modern reader. Shifting the emphasis from Tamburlaine’s death to Amyras’ view of the horizon allows the reader to encounter the text as a u</w:t>
      </w:r>
      <w:r>
        <w:rPr>
          <w:rFonts w:ascii="Times New Roman" w:eastAsia="Times New Roman" w:hAnsi="Times New Roman" w:cs="Times New Roman"/>
          <w:sz w:val="24"/>
          <w:szCs w:val="24"/>
        </w:rPr>
        <w:t>topian expression of unfulfilled potential in Amyras’ character.</w:t>
      </w:r>
    </w:p>
    <w:p w:rsidR="00B973C0" w:rsidRDefault="0016689D">
      <w:pPr>
        <w:pStyle w:val="normal0"/>
        <w:spacing w:line="480" w:lineRule="auto"/>
        <w:ind w:firstLine="720"/>
      </w:pPr>
      <w:r>
        <w:rPr>
          <w:rFonts w:ascii="Times New Roman" w:eastAsia="Times New Roman" w:hAnsi="Times New Roman" w:cs="Times New Roman"/>
          <w:sz w:val="24"/>
          <w:szCs w:val="24"/>
        </w:rPr>
        <w:t>To clarify my use of “utopian” in this context, I argue that the content of Amyras’ eulogy exhibits a hopefulness that conditions will improve after the last line of the play, not that Tambur</w:t>
      </w:r>
      <w:r>
        <w:rPr>
          <w:rFonts w:ascii="Times New Roman" w:eastAsia="Times New Roman" w:hAnsi="Times New Roman" w:cs="Times New Roman"/>
          <w:sz w:val="24"/>
          <w:szCs w:val="24"/>
        </w:rPr>
        <w:t>laine’s brand of tyranny is an ideal political state. In taking this view, I borrow Ernst Bloch’s definition of “utopia”: “utopias then become conceptions which do not mirror and justify the given society, like ideology, but undermine and explode it” (</w:t>
      </w:r>
      <w:r>
        <w:rPr>
          <w:rFonts w:ascii="Times New Roman" w:eastAsia="Times New Roman" w:hAnsi="Times New Roman" w:cs="Times New Roman"/>
          <w:i/>
          <w:sz w:val="24"/>
          <w:szCs w:val="24"/>
        </w:rPr>
        <w:t>Heri</w:t>
      </w:r>
      <w:r>
        <w:rPr>
          <w:rFonts w:ascii="Times New Roman" w:eastAsia="Times New Roman" w:hAnsi="Times New Roman" w:cs="Times New Roman"/>
          <w:i/>
          <w:sz w:val="24"/>
          <w:szCs w:val="24"/>
        </w:rPr>
        <w:t>tage of Our Times</w:t>
      </w:r>
      <w:r>
        <w:rPr>
          <w:rFonts w:ascii="Times New Roman" w:eastAsia="Times New Roman" w:hAnsi="Times New Roman" w:cs="Times New Roman"/>
          <w:sz w:val="24"/>
          <w:szCs w:val="24"/>
        </w:rPr>
        <w:t xml:space="preserve"> 264). </w:t>
      </w:r>
      <w:r>
        <w:rPr>
          <w:rFonts w:ascii="Times New Roman" w:eastAsia="Times New Roman" w:hAnsi="Times New Roman" w:cs="Times New Roman"/>
          <w:sz w:val="24"/>
          <w:szCs w:val="24"/>
        </w:rPr>
        <w:lastRenderedPageBreak/>
        <w:t>Bloch focuses primarily on the rise and fall of utopian ideas in art and literature, stating that art is timeless only if it contains a utopian charge[2]:</w:t>
      </w:r>
    </w:p>
    <w:p w:rsidR="00B973C0" w:rsidRDefault="0016689D">
      <w:pPr>
        <w:pStyle w:val="normal0"/>
        <w:spacing w:line="480" w:lineRule="auto"/>
        <w:ind w:left="1440"/>
      </w:pPr>
      <w:r>
        <w:rPr>
          <w:rFonts w:ascii="Times New Roman" w:eastAsia="Times New Roman" w:hAnsi="Times New Roman" w:cs="Times New Roman"/>
          <w:sz w:val="24"/>
          <w:szCs w:val="24"/>
        </w:rPr>
        <w:t>Every great work of art thus still remains, except for its manifest character</w:t>
      </w:r>
      <w:r>
        <w:rPr>
          <w:rFonts w:ascii="Times New Roman" w:eastAsia="Times New Roman" w:hAnsi="Times New Roman" w:cs="Times New Roman"/>
          <w:sz w:val="24"/>
          <w:szCs w:val="24"/>
        </w:rPr>
        <w:t>, impelled towards the latency of the other side, i.e. towards the contents of a future which had not yet appeared in its own time, if not towards the contents of an as yet unknown final state. For this reason alone great works have something to say to all</w:t>
      </w:r>
      <w:r>
        <w:rPr>
          <w:rFonts w:ascii="Times New Roman" w:eastAsia="Times New Roman" w:hAnsi="Times New Roman" w:cs="Times New Roman"/>
          <w:sz w:val="24"/>
          <w:szCs w:val="24"/>
        </w:rPr>
        <w:t xml:space="preserve"> ages. (</w:t>
      </w:r>
      <w:r>
        <w:rPr>
          <w:rFonts w:ascii="Times New Roman" w:eastAsia="Times New Roman" w:hAnsi="Times New Roman" w:cs="Times New Roman"/>
          <w:i/>
          <w:sz w:val="24"/>
          <w:szCs w:val="24"/>
        </w:rPr>
        <w:t xml:space="preserve">Principle of Hope Vol. 1 </w:t>
      </w:r>
      <w:r>
        <w:rPr>
          <w:rFonts w:ascii="Times New Roman" w:eastAsia="Times New Roman" w:hAnsi="Times New Roman" w:cs="Times New Roman"/>
          <w:sz w:val="24"/>
          <w:szCs w:val="24"/>
        </w:rPr>
        <w:t>127)</w:t>
      </w:r>
    </w:p>
    <w:p w:rsidR="00B973C0" w:rsidRDefault="0016689D">
      <w:pPr>
        <w:pStyle w:val="normal0"/>
        <w:spacing w:line="480" w:lineRule="auto"/>
      </w:pPr>
      <w:r>
        <w:rPr>
          <w:rFonts w:ascii="Times New Roman" w:eastAsia="Times New Roman" w:hAnsi="Times New Roman" w:cs="Times New Roman"/>
          <w:sz w:val="24"/>
          <w:szCs w:val="24"/>
        </w:rPr>
        <w:t>Bloch, then, reworks the early twentieth-century understanding of “utopia” as “the ideal state” to point to a larger cultural project that continuously creates alternatives to real-world problems. Within Bloch’s framew</w:t>
      </w:r>
      <w:r>
        <w:rPr>
          <w:rFonts w:ascii="Times New Roman" w:eastAsia="Times New Roman" w:hAnsi="Times New Roman" w:cs="Times New Roman"/>
          <w:sz w:val="24"/>
          <w:szCs w:val="24"/>
        </w:rPr>
        <w:t xml:space="preserve">ork of utopia, I locate the </w:t>
      </w:r>
      <w:r>
        <w:rPr>
          <w:rFonts w:ascii="Times New Roman" w:eastAsia="Times New Roman" w:hAnsi="Times New Roman" w:cs="Times New Roman"/>
          <w:i/>
          <w:sz w:val="24"/>
          <w:szCs w:val="24"/>
        </w:rPr>
        <w:t>Tamburlaine</w:t>
      </w:r>
      <w:r>
        <w:rPr>
          <w:rFonts w:ascii="Times New Roman" w:eastAsia="Times New Roman" w:hAnsi="Times New Roman" w:cs="Times New Roman"/>
          <w:sz w:val="24"/>
          <w:szCs w:val="24"/>
        </w:rPr>
        <w:t xml:space="preserve"> plays as one of these created worlds in which Marlowe points to the horizon of a world that does not yet exist.</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I am not the first reader to notice a utopian charge in Marlowe’s texts, but I am the first to note the </w:t>
      </w:r>
      <w:r>
        <w:rPr>
          <w:rFonts w:ascii="Times New Roman" w:eastAsia="Times New Roman" w:hAnsi="Times New Roman" w:cs="Times New Roman"/>
          <w:sz w:val="24"/>
          <w:szCs w:val="24"/>
        </w:rPr>
        <w:t xml:space="preserve">utopian charge in Amyras’ eulogy. Christopher Kendrick argues that Marlowe benefits from Thomas More’s notion of utopia, with particular emphasis on Marlowe “attacking the moralizing conventions bequeathed to Elizabethan drama” (220). He sees the </w:t>
      </w:r>
      <w:r>
        <w:rPr>
          <w:rFonts w:ascii="Times New Roman" w:eastAsia="Times New Roman" w:hAnsi="Times New Roman" w:cs="Times New Roman"/>
          <w:i/>
          <w:sz w:val="24"/>
          <w:szCs w:val="24"/>
        </w:rPr>
        <w:t>Tamburlai</w:t>
      </w:r>
      <w:r>
        <w:rPr>
          <w:rFonts w:ascii="Times New Roman" w:eastAsia="Times New Roman" w:hAnsi="Times New Roman" w:cs="Times New Roman"/>
          <w:i/>
          <w:sz w:val="24"/>
          <w:szCs w:val="24"/>
        </w:rPr>
        <w:t>ne</w:t>
      </w:r>
      <w:r>
        <w:rPr>
          <w:rFonts w:ascii="Times New Roman" w:eastAsia="Times New Roman" w:hAnsi="Times New Roman" w:cs="Times New Roman"/>
          <w:sz w:val="24"/>
          <w:szCs w:val="24"/>
        </w:rPr>
        <w:t xml:space="preserve"> plays specifically as a satire of the origin of power, “leveling social hierarchy in the boundless desire of fable, and by suggesting that the power driving absolutism derives, ultimately, from the underclass” (225). Kendrick’s assessment supports the c</w:t>
      </w:r>
      <w:r>
        <w:rPr>
          <w:rFonts w:ascii="Times New Roman" w:eastAsia="Times New Roman" w:hAnsi="Times New Roman" w:cs="Times New Roman"/>
          <w:sz w:val="24"/>
          <w:szCs w:val="24"/>
        </w:rPr>
        <w:t xml:space="preserve">laim that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 xml:space="preserve">holds a utopian charge, but I believe that the force of that charge is found chiefly in Amyras’ last words that end the plays. A utopian analysis of this text must focus, then, on Tamburlaine’s rule within Marlowe’s </w:t>
      </w:r>
      <w:r>
        <w:rPr>
          <w:rFonts w:ascii="Times New Roman" w:eastAsia="Times New Roman" w:hAnsi="Times New Roman" w:cs="Times New Roman"/>
          <w:i/>
          <w:sz w:val="24"/>
          <w:szCs w:val="24"/>
        </w:rPr>
        <w:t>Tamburlaine</w:t>
      </w:r>
      <w:r>
        <w:rPr>
          <w:rFonts w:ascii="Times New Roman" w:eastAsia="Times New Roman" w:hAnsi="Times New Roman" w:cs="Times New Roman"/>
          <w:sz w:val="24"/>
          <w:szCs w:val="24"/>
        </w:rPr>
        <w:t xml:space="preserve"> plays </w:t>
      </w:r>
      <w:r>
        <w:rPr>
          <w:rFonts w:ascii="Times New Roman" w:eastAsia="Times New Roman" w:hAnsi="Times New Roman" w:cs="Times New Roman"/>
          <w:sz w:val="24"/>
          <w:szCs w:val="24"/>
        </w:rPr>
        <w:t>to see the extent to which Amyras stands at the edge of something new.</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At the end of </w:t>
      </w:r>
      <w:r>
        <w:rPr>
          <w:rFonts w:ascii="Times New Roman" w:eastAsia="Times New Roman" w:hAnsi="Times New Roman" w:cs="Times New Roman"/>
          <w:i/>
          <w:sz w:val="24"/>
          <w:szCs w:val="24"/>
        </w:rPr>
        <w:t>Tamburlaine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Amyras exists at the limit of what is possible for an early modern audience, exposing a material potential for a change in modes of power. Shepherds were no</w:t>
      </w:r>
      <w:r>
        <w:rPr>
          <w:rFonts w:ascii="Times New Roman" w:eastAsia="Times New Roman" w:hAnsi="Times New Roman" w:cs="Times New Roman"/>
          <w:sz w:val="24"/>
          <w:szCs w:val="24"/>
        </w:rPr>
        <w:t xml:space="preserve">t becoming kings or rulers in Marlowe’s day, and atheists were not openly challenging and defeating organized religions. Within the text of </w:t>
      </w:r>
      <w:r>
        <w:rPr>
          <w:rFonts w:ascii="Times New Roman" w:eastAsia="Times New Roman" w:hAnsi="Times New Roman" w:cs="Times New Roman"/>
          <w:i/>
          <w:sz w:val="24"/>
          <w:szCs w:val="24"/>
        </w:rPr>
        <w:t>Tamburlaine 1</w:t>
      </w:r>
      <w:r>
        <w:rPr>
          <w:rFonts w:ascii="Times New Roman" w:eastAsia="Times New Roman" w:hAnsi="Times New Roman" w:cs="Times New Roman"/>
          <w:sz w:val="24"/>
          <w:szCs w:val="24"/>
        </w:rPr>
        <w:t>, however,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reader can witness a world in which such a thing is possible. In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Tamburla</w:t>
      </w:r>
      <w:r>
        <w:rPr>
          <w:rFonts w:ascii="Times New Roman" w:eastAsia="Times New Roman" w:hAnsi="Times New Roman" w:cs="Times New Roman"/>
          <w:sz w:val="24"/>
          <w:szCs w:val="24"/>
        </w:rPr>
        <w:t>ine reigns through the stereotypical cruelty of the tyrant, but his death opens a possibility for a decentralization of power. Bloch states these moments typify the Renaissance:</w:t>
      </w:r>
    </w:p>
    <w:p w:rsidR="00B973C0" w:rsidRDefault="0016689D">
      <w:pPr>
        <w:pStyle w:val="normal0"/>
        <w:spacing w:line="480" w:lineRule="auto"/>
        <w:ind w:left="1440"/>
      </w:pPr>
      <w:r>
        <w:rPr>
          <w:rFonts w:ascii="Times New Roman" w:eastAsia="Times New Roman" w:hAnsi="Times New Roman" w:cs="Times New Roman"/>
          <w:sz w:val="24"/>
          <w:szCs w:val="24"/>
        </w:rPr>
        <w:t>So far the Renaissance has been the most easily surveyable example of such a c</w:t>
      </w:r>
      <w:r>
        <w:rPr>
          <w:rFonts w:ascii="Times New Roman" w:eastAsia="Times New Roman" w:hAnsi="Times New Roman" w:cs="Times New Roman"/>
          <w:sz w:val="24"/>
          <w:szCs w:val="24"/>
        </w:rPr>
        <w:t xml:space="preserve">hange, especially on the ideological and cultural side. Here more clearly than almost anywhere else there is, in the first shift of feudal society towards the modern bourgeois one, departure and expectation, Not-Yet-Consciousness as conscious premonition. </w:t>
      </w:r>
      <w:r>
        <w:rPr>
          <w:rFonts w:ascii="Times New Roman" w:eastAsia="Times New Roman" w:hAnsi="Times New Roman" w:cs="Times New Roman"/>
          <w:sz w:val="24"/>
          <w:szCs w:val="24"/>
        </w:rPr>
        <w:t>(118)</w:t>
      </w:r>
    </w:p>
    <w:p w:rsidR="00B973C0" w:rsidRDefault="0016689D">
      <w:pPr>
        <w:pStyle w:val="normal0"/>
        <w:spacing w:line="480" w:lineRule="auto"/>
      </w:pPr>
      <w:r>
        <w:rPr>
          <w:rFonts w:ascii="Times New Roman" w:eastAsia="Times New Roman" w:hAnsi="Times New Roman" w:cs="Times New Roman"/>
          <w:sz w:val="24"/>
          <w:szCs w:val="24"/>
        </w:rPr>
        <w:t xml:space="preserve">Where Tamburlaine collects all power, both political and religious, and allows no questioning of his own power, Amyras develops throughout the play as a leader who does not believe in the ruler’s right to supreme power. To highlight how Amyras moves </w:t>
      </w:r>
      <w:r>
        <w:rPr>
          <w:rFonts w:ascii="Times New Roman" w:eastAsia="Times New Roman" w:hAnsi="Times New Roman" w:cs="Times New Roman"/>
          <w:sz w:val="24"/>
          <w:szCs w:val="24"/>
        </w:rPr>
        <w:t>away from this old mode of power, we must first look at his encounters with Tamburlaine and at other subjects’ subversions of Tamburlaine’s power before he crafts his final eulogy declaring his move in a new direction.</w:t>
      </w:r>
    </w:p>
    <w:p w:rsidR="00B973C0" w:rsidRDefault="0016689D">
      <w:pPr>
        <w:pStyle w:val="normal0"/>
        <w:spacing w:line="480" w:lineRule="auto"/>
        <w:ind w:firstLine="720"/>
      </w:pPr>
      <w:r>
        <w:rPr>
          <w:rFonts w:ascii="Times New Roman" w:eastAsia="Times New Roman" w:hAnsi="Times New Roman" w:cs="Times New Roman"/>
          <w:sz w:val="24"/>
          <w:szCs w:val="24"/>
        </w:rPr>
        <w:t>Tracing Amyras’ development throughou</w:t>
      </w: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 xml:space="preserve">Tamburlaine 2 </w:t>
      </w:r>
      <w:r>
        <w:rPr>
          <w:rFonts w:ascii="Times New Roman" w:eastAsia="Times New Roman" w:hAnsi="Times New Roman" w:cs="Times New Roman"/>
          <w:sz w:val="24"/>
          <w:szCs w:val="24"/>
        </w:rPr>
        <w:t>demonstrates how Amyras’ early stated desire to be like Tamburlaine fades after hearing the subversive voices of Calyphas, Olympia, Theridamas, and, ultimately, Tamburlaine himself. Amyras’ first appearance sets the stage for his eventual c</w:t>
      </w:r>
      <w:r>
        <w:rPr>
          <w:rFonts w:ascii="Times New Roman" w:eastAsia="Times New Roman" w:hAnsi="Times New Roman" w:cs="Times New Roman"/>
          <w:sz w:val="24"/>
          <w:szCs w:val="24"/>
        </w:rPr>
        <w:t>laim to Tamburlaine’s throne when he asks Tamburlaine why he and his brother Celebinus cannot be scourges after Tamburlaine becomes too old to fill this position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:1.4). Tamburlaine replies to all three of his sons, “Be all a scourge and terror to the wor</w:t>
      </w:r>
      <w:r>
        <w:rPr>
          <w:rFonts w:ascii="Times New Roman" w:eastAsia="Times New Roman" w:hAnsi="Times New Roman" w:cs="Times New Roman"/>
          <w:sz w:val="24"/>
          <w:szCs w:val="24"/>
        </w:rPr>
        <w:t>ld, / Or else you are not sons of Tamburlaine” (63-64). Despite this command, his youngest son, Calyphas, asks if he can stay with Zenocrate while Amyras and Celebinus become scourges. Tamburlaine outlines the parameters for his rightful heir:</w:t>
      </w:r>
    </w:p>
    <w:p w:rsidR="00B973C0" w:rsidRDefault="0016689D">
      <w:pPr>
        <w:pStyle w:val="normal0"/>
        <w:spacing w:line="480" w:lineRule="auto"/>
        <w:ind w:left="1440"/>
      </w:pPr>
      <w:r>
        <w:rPr>
          <w:rFonts w:ascii="Times New Roman" w:eastAsia="Times New Roman" w:hAnsi="Times New Roman" w:cs="Times New Roman"/>
          <w:sz w:val="24"/>
          <w:szCs w:val="24"/>
        </w:rPr>
        <w:t>For he shall</w:t>
      </w:r>
      <w:r>
        <w:rPr>
          <w:rFonts w:ascii="Times New Roman" w:eastAsia="Times New Roman" w:hAnsi="Times New Roman" w:cs="Times New Roman"/>
          <w:sz w:val="24"/>
          <w:szCs w:val="24"/>
        </w:rPr>
        <w:t xml:space="preserve"> wear the crown of Persia</w:t>
      </w:r>
    </w:p>
    <w:p w:rsidR="00B973C0" w:rsidRDefault="0016689D">
      <w:pPr>
        <w:pStyle w:val="normal0"/>
        <w:spacing w:line="480" w:lineRule="auto"/>
        <w:ind w:left="1440"/>
      </w:pPr>
      <w:r>
        <w:rPr>
          <w:rFonts w:ascii="Times New Roman" w:eastAsia="Times New Roman" w:hAnsi="Times New Roman" w:cs="Times New Roman"/>
          <w:sz w:val="24"/>
          <w:szCs w:val="24"/>
        </w:rPr>
        <w:t>Whose head hath deepest scars, whose breast most wounds,</w:t>
      </w:r>
    </w:p>
    <w:p w:rsidR="00B973C0" w:rsidRDefault="0016689D">
      <w:pPr>
        <w:pStyle w:val="normal0"/>
        <w:spacing w:line="480" w:lineRule="auto"/>
        <w:ind w:left="1440"/>
      </w:pPr>
      <w:r>
        <w:rPr>
          <w:rFonts w:ascii="Times New Roman" w:eastAsia="Times New Roman" w:hAnsi="Times New Roman" w:cs="Times New Roman"/>
          <w:sz w:val="24"/>
          <w:szCs w:val="24"/>
        </w:rPr>
        <w:t>Which being wroth, sends lightning from his eyes,</w:t>
      </w:r>
    </w:p>
    <w:p w:rsidR="00B973C0" w:rsidRDefault="0016689D">
      <w:pPr>
        <w:pStyle w:val="normal0"/>
        <w:spacing w:line="480" w:lineRule="auto"/>
        <w:ind w:left="1440"/>
      </w:pPr>
      <w:r>
        <w:rPr>
          <w:rFonts w:ascii="Times New Roman" w:eastAsia="Times New Roman" w:hAnsi="Times New Roman" w:cs="Times New Roman"/>
          <w:sz w:val="24"/>
          <w:szCs w:val="24"/>
        </w:rPr>
        <w:t>And in the furrows of his frowning brows</w:t>
      </w:r>
    </w:p>
    <w:p w:rsidR="00B973C0" w:rsidRDefault="0016689D">
      <w:pPr>
        <w:pStyle w:val="normal0"/>
        <w:spacing w:line="480" w:lineRule="auto"/>
        <w:ind w:left="1440"/>
      </w:pPr>
      <w:r>
        <w:rPr>
          <w:rFonts w:ascii="Times New Roman" w:eastAsia="Times New Roman" w:hAnsi="Times New Roman" w:cs="Times New Roman"/>
          <w:sz w:val="24"/>
          <w:szCs w:val="24"/>
        </w:rPr>
        <w:t>Harbours revenge, war, death and cruelty. (74-78)</w:t>
      </w:r>
    </w:p>
    <w:p w:rsidR="00B973C0" w:rsidRDefault="0016689D">
      <w:pPr>
        <w:pStyle w:val="normal0"/>
        <w:spacing w:line="480" w:lineRule="auto"/>
      </w:pPr>
      <w:r>
        <w:rPr>
          <w:rFonts w:ascii="Times New Roman" w:eastAsia="Times New Roman" w:hAnsi="Times New Roman" w:cs="Times New Roman"/>
          <w:sz w:val="24"/>
          <w:szCs w:val="24"/>
        </w:rPr>
        <w:t>Celebinus and Amyras pledge to m</w:t>
      </w:r>
      <w:r>
        <w:rPr>
          <w:rFonts w:ascii="Times New Roman" w:eastAsia="Times New Roman" w:hAnsi="Times New Roman" w:cs="Times New Roman"/>
          <w:sz w:val="24"/>
          <w:szCs w:val="24"/>
        </w:rPr>
        <w:t xml:space="preserve">eet this standard, while Calyphas agrees only half-heartedly to kill those who are being held for him. Tamburlaine reiterates that his sons must be vicious, that they must “hold him and cleave him too,” or face Tamburlaine’s wrath as scourge (104). Amyras </w:t>
      </w:r>
      <w:r>
        <w:rPr>
          <w:rFonts w:ascii="Times New Roman" w:eastAsia="Times New Roman" w:hAnsi="Times New Roman" w:cs="Times New Roman"/>
          <w:sz w:val="24"/>
          <w:szCs w:val="24"/>
        </w:rPr>
        <w:t>desires to assume his father’s role as scourge, and Tamburlaine sets a very clear standard for being able to be the next scourge. Amyras is not yet emboldened to speak on his father’s or brother’s behalf, but he plans to rule after his father dies.</w:t>
      </w:r>
    </w:p>
    <w:p w:rsidR="00B973C0" w:rsidRDefault="0016689D">
      <w:pPr>
        <w:pStyle w:val="normal0"/>
        <w:spacing w:line="480" w:lineRule="auto"/>
        <w:ind w:firstLine="720"/>
      </w:pPr>
      <w:r>
        <w:rPr>
          <w:rFonts w:ascii="Times New Roman" w:eastAsia="Times New Roman" w:hAnsi="Times New Roman" w:cs="Times New Roman"/>
          <w:sz w:val="24"/>
          <w:szCs w:val="24"/>
        </w:rPr>
        <w:t>Amyras’</w:t>
      </w:r>
      <w:r>
        <w:rPr>
          <w:rFonts w:ascii="Times New Roman" w:eastAsia="Times New Roman" w:hAnsi="Times New Roman" w:cs="Times New Roman"/>
          <w:sz w:val="24"/>
          <w:szCs w:val="24"/>
        </w:rPr>
        <w:t xml:space="preserve"> next appearance is at his mother’s death, where he first uses the hyperbolic language of mourning. Amyras uses this occasion to praise his father by calling him “monarch of the East” (2:3.2.22) after they destroy the city where Zenocrate dies. He simultan</w:t>
      </w:r>
      <w:r>
        <w:rPr>
          <w:rFonts w:ascii="Times New Roman" w:eastAsia="Times New Roman" w:hAnsi="Times New Roman" w:cs="Times New Roman"/>
          <w:sz w:val="24"/>
          <w:szCs w:val="24"/>
        </w:rPr>
        <w:t xml:space="preserve">eously praises his mother’s memory by stating “As is that town, so is my heart consumed / With grief and sorrow for my mother’s death” (2:3.2.49-50). Tamburlaine excuses his sons from this custom by explaining to all three sons that they must learn how to </w:t>
      </w:r>
      <w:r>
        <w:rPr>
          <w:rFonts w:ascii="Times New Roman" w:eastAsia="Times New Roman" w:hAnsi="Times New Roman" w:cs="Times New Roman"/>
          <w:sz w:val="24"/>
          <w:szCs w:val="24"/>
        </w:rPr>
        <w:t xml:space="preserve">be good soldiers and strategists to become “worthy sons of Tamburlaine the Great” (2:3.2.92). Amyras uses hyperbole to describe his grief in his eulogy for Zenocrate, stating that he is completely destroyed by grief. When Tamburlaine excuses him from this </w:t>
      </w:r>
      <w:r>
        <w:rPr>
          <w:rFonts w:ascii="Times New Roman" w:eastAsia="Times New Roman" w:hAnsi="Times New Roman" w:cs="Times New Roman"/>
          <w:sz w:val="24"/>
          <w:szCs w:val="24"/>
        </w:rPr>
        <w:t>social duty to his mother, however, Amyras quickly pledges to begin his career as a soldier. Far from burning with grief in any way similar to the way Natolia burns with fire, Amyras uses language to indicate the depth of his loss without indicating a lite</w:t>
      </w:r>
      <w:r>
        <w:rPr>
          <w:rFonts w:ascii="Times New Roman" w:eastAsia="Times New Roman" w:hAnsi="Times New Roman" w:cs="Times New Roman"/>
          <w:sz w:val="24"/>
          <w:szCs w:val="24"/>
        </w:rPr>
        <w:t>ral meaning that would prevent him from striving to be king. Amyras returns to this hyperbolic language after Tamburlaine’s death, subverting any literal interpretation of a depth of grief that prevents him from continuing as the new ruler.</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In addition to </w:t>
      </w:r>
      <w:r>
        <w:rPr>
          <w:rFonts w:ascii="Times New Roman" w:eastAsia="Times New Roman" w:hAnsi="Times New Roman" w:cs="Times New Roman"/>
          <w:sz w:val="24"/>
          <w:szCs w:val="24"/>
        </w:rPr>
        <w:t xml:space="preserve">the hyperbolic language at Zenocrates’ funeral, Amyras also witnesses the first open defiance of Tamburlaine’s power. Calyphas interrupts the violence of Tamburlaine’s speech about how to be a good soldier with timidity when he says, “My lord, but this is </w:t>
      </w:r>
      <w:r>
        <w:rPr>
          <w:rFonts w:ascii="Times New Roman" w:eastAsia="Times New Roman" w:hAnsi="Times New Roman" w:cs="Times New Roman"/>
          <w:sz w:val="24"/>
          <w:szCs w:val="24"/>
        </w:rPr>
        <w:t>dangerous to be done – / We may be slain or wounded ere we learn” (2:3.2.93-94). Tamburlaine curses him for being a “villain” (2:3.2.95) and a “coward” (2:3.2.102) before cutting himself to prove to his sons that pain is not something to be feared. Calypha</w:t>
      </w:r>
      <w:r>
        <w:rPr>
          <w:rFonts w:ascii="Times New Roman" w:eastAsia="Times New Roman" w:hAnsi="Times New Roman" w:cs="Times New Roman"/>
          <w:sz w:val="24"/>
          <w:szCs w:val="24"/>
        </w:rPr>
        <w:t>s exposes the meaninglessness of Tamburlaine’s gesture when he says, “I know not what I should think of it. Methinks ‘tis a pitiful sight” (2:3.2.130-131). Celebinus answers appropriately, requesting a wound like Tamburlaine’s (2:3.2.132), and Amyras secon</w:t>
      </w:r>
      <w:r>
        <w:rPr>
          <w:rFonts w:ascii="Times New Roman" w:eastAsia="Times New Roman" w:hAnsi="Times New Roman" w:cs="Times New Roman"/>
          <w:sz w:val="24"/>
          <w:szCs w:val="24"/>
        </w:rPr>
        <w:t>ds this request, saying, “And me another, my lord” (2:3.2.133). Tamburlaine assures Amyras and Celebinus that it is enough that these two sons are willing to be cut at this time, so that in the battle they can be fearless of injury and be “Fit for the foll</w:t>
      </w:r>
      <w:r>
        <w:rPr>
          <w:rFonts w:ascii="Times New Roman" w:eastAsia="Times New Roman" w:hAnsi="Times New Roman" w:cs="Times New Roman"/>
          <w:sz w:val="24"/>
          <w:szCs w:val="24"/>
        </w:rPr>
        <w:t>owers of great Tamburlaine” (2:3.2.144). Amyras still desires to follow in Tamburlaine’s footsteps and abide by Tamburlaine’s rules, but he witnesses a blatant rejection of Tamburlaine’s power. Calyphas is not immediately punished for his defiance, which s</w:t>
      </w:r>
      <w:r>
        <w:rPr>
          <w:rFonts w:ascii="Times New Roman" w:eastAsia="Times New Roman" w:hAnsi="Times New Roman" w:cs="Times New Roman"/>
          <w:sz w:val="24"/>
          <w:szCs w:val="24"/>
        </w:rPr>
        <w:t>ets a precedent for any of his sons to deviate from Tamburlaine’s wishes.</w:t>
      </w:r>
    </w:p>
    <w:p w:rsidR="00B973C0" w:rsidRDefault="0016689D">
      <w:pPr>
        <w:pStyle w:val="normal0"/>
        <w:spacing w:line="480" w:lineRule="auto"/>
        <w:ind w:firstLine="720"/>
      </w:pPr>
      <w:r>
        <w:rPr>
          <w:rFonts w:ascii="Times New Roman" w:eastAsia="Times New Roman" w:hAnsi="Times New Roman" w:cs="Times New Roman"/>
          <w:sz w:val="24"/>
          <w:szCs w:val="24"/>
        </w:rPr>
        <w:t>When Calyphas refuses to join in a battle, Amyras attempts to use Tamburlaine’s power of speech to coerce Calyphas to join the battle, but he is unable to succeed using Tamburlaine’s</w:t>
      </w:r>
      <w:r>
        <w:rPr>
          <w:rFonts w:ascii="Times New Roman" w:eastAsia="Times New Roman" w:hAnsi="Times New Roman" w:cs="Times New Roman"/>
          <w:sz w:val="24"/>
          <w:szCs w:val="24"/>
        </w:rPr>
        <w:t xml:space="preserve"> method. Amyras and Celebinus know that if Tamburlaine “miss him [Calyphas] in the field, / Wrath kindled in the furnace of his [Tamburlaine’s] breast / Will send a deadly lightning to his heart” (2:4.1.8-10). They do not have the same strength of persuasi</w:t>
      </w:r>
      <w:r>
        <w:rPr>
          <w:rFonts w:ascii="Times New Roman" w:eastAsia="Times New Roman" w:hAnsi="Times New Roman" w:cs="Times New Roman"/>
          <w:sz w:val="24"/>
          <w:szCs w:val="24"/>
        </w:rPr>
        <w:t xml:space="preserve">on that their father demonstrates throughout </w:t>
      </w:r>
      <w:r>
        <w:rPr>
          <w:rFonts w:ascii="Times New Roman" w:eastAsia="Times New Roman" w:hAnsi="Times New Roman" w:cs="Times New Roman"/>
          <w:i/>
          <w:sz w:val="24"/>
          <w:szCs w:val="24"/>
        </w:rPr>
        <w:t>Tamburlaine 1</w:t>
      </w:r>
      <w:r>
        <w:rPr>
          <w:rFonts w:ascii="Times New Roman" w:eastAsia="Times New Roman" w:hAnsi="Times New Roman" w:cs="Times New Roman"/>
          <w:sz w:val="24"/>
          <w:szCs w:val="24"/>
        </w:rPr>
        <w:t xml:space="preserve">. Calyphas subverts Tamburlaine’s power by asking how their presence can assist when Tamburlaine consistently boasts that his own prowess is sufficient to rule the world (2:4.1.15-21). Amyras abandons his attempt to mimic Tamburlaine’s style of persuasive </w:t>
      </w:r>
      <w:r>
        <w:rPr>
          <w:rFonts w:ascii="Times New Roman" w:eastAsia="Times New Roman" w:hAnsi="Times New Roman" w:cs="Times New Roman"/>
          <w:sz w:val="24"/>
          <w:szCs w:val="24"/>
        </w:rPr>
        <w:t>language and answers that all three sons should fight whenever Tamburlaine fights:</w:t>
      </w:r>
    </w:p>
    <w:p w:rsidR="00B973C0" w:rsidRDefault="0016689D">
      <w:pPr>
        <w:pStyle w:val="normal0"/>
        <w:spacing w:line="480" w:lineRule="auto"/>
        <w:ind w:left="1440"/>
      </w:pPr>
      <w:r>
        <w:rPr>
          <w:rFonts w:ascii="Times New Roman" w:eastAsia="Times New Roman" w:hAnsi="Times New Roman" w:cs="Times New Roman"/>
          <w:sz w:val="24"/>
          <w:szCs w:val="24"/>
        </w:rPr>
        <w:t xml:space="preserve"> What, dar’st thou then be absent from the fight,</w:t>
      </w:r>
    </w:p>
    <w:p w:rsidR="00B973C0" w:rsidRDefault="0016689D">
      <w:pPr>
        <w:pStyle w:val="normal0"/>
        <w:spacing w:line="480" w:lineRule="auto"/>
        <w:ind w:left="1440"/>
      </w:pPr>
      <w:r>
        <w:rPr>
          <w:rFonts w:ascii="Times New Roman" w:eastAsia="Times New Roman" w:hAnsi="Times New Roman" w:cs="Times New Roman"/>
          <w:sz w:val="24"/>
          <w:szCs w:val="24"/>
        </w:rPr>
        <w:t>Knowing my father hates thy cowardice</w:t>
      </w:r>
    </w:p>
    <w:p w:rsidR="00B973C0" w:rsidRDefault="0016689D">
      <w:pPr>
        <w:pStyle w:val="normal0"/>
        <w:spacing w:line="480" w:lineRule="auto"/>
        <w:ind w:left="1440"/>
      </w:pPr>
      <w:r>
        <w:rPr>
          <w:rFonts w:ascii="Times New Roman" w:eastAsia="Times New Roman" w:hAnsi="Times New Roman" w:cs="Times New Roman"/>
          <w:sz w:val="24"/>
          <w:szCs w:val="24"/>
        </w:rPr>
        <w:t>And oft hath warned thee to be still in field,</w:t>
      </w:r>
    </w:p>
    <w:p w:rsidR="00B973C0" w:rsidRDefault="0016689D">
      <w:pPr>
        <w:pStyle w:val="normal0"/>
        <w:spacing w:line="480" w:lineRule="auto"/>
        <w:ind w:left="1440"/>
      </w:pPr>
      <w:r>
        <w:rPr>
          <w:rFonts w:ascii="Times New Roman" w:eastAsia="Times New Roman" w:hAnsi="Times New Roman" w:cs="Times New Roman"/>
          <w:sz w:val="24"/>
          <w:szCs w:val="24"/>
        </w:rPr>
        <w:t>When he himself amidst the thickest troops</w:t>
      </w:r>
    </w:p>
    <w:p w:rsidR="00B973C0" w:rsidRDefault="0016689D">
      <w:pPr>
        <w:pStyle w:val="normal0"/>
        <w:spacing w:line="480" w:lineRule="auto"/>
        <w:ind w:left="1440"/>
      </w:pPr>
      <w:r>
        <w:rPr>
          <w:rFonts w:ascii="Times New Roman" w:eastAsia="Times New Roman" w:hAnsi="Times New Roman" w:cs="Times New Roman"/>
          <w:sz w:val="24"/>
          <w:szCs w:val="24"/>
        </w:rPr>
        <w:t>Beats down our foes, to flesh our taintless swords? (2:4.1.22-26)</w:t>
      </w:r>
    </w:p>
    <w:p w:rsidR="00B973C0" w:rsidRDefault="0016689D">
      <w:pPr>
        <w:pStyle w:val="normal0"/>
        <w:spacing w:line="480" w:lineRule="auto"/>
      </w:pPr>
      <w:r>
        <w:rPr>
          <w:rFonts w:ascii="Times New Roman" w:eastAsia="Times New Roman" w:hAnsi="Times New Roman" w:cs="Times New Roman"/>
          <w:sz w:val="24"/>
          <w:szCs w:val="24"/>
        </w:rPr>
        <w:t>Calyphas replies that he prefers wine to blood, and Celebinus and Amyras can only encourage him to join them in “all the honours he [Tamburlaine] p</w:t>
      </w:r>
      <w:r>
        <w:rPr>
          <w:rFonts w:ascii="Times New Roman" w:eastAsia="Times New Roman" w:hAnsi="Times New Roman" w:cs="Times New Roman"/>
          <w:sz w:val="24"/>
          <w:szCs w:val="24"/>
        </w:rPr>
        <w:t>roposed for us” (2:4.1.48). Tamburlaine’s sons attempt to reenact their father’s powerful speech, but Calyphas ignores their words, replying, “Take you the honour, I will take my ease, / My wisdom shall excuse my cowardice” (2:4.1.49-50). True to his word,</w:t>
      </w:r>
      <w:r>
        <w:rPr>
          <w:rFonts w:ascii="Times New Roman" w:eastAsia="Times New Roman" w:hAnsi="Times New Roman" w:cs="Times New Roman"/>
          <w:sz w:val="24"/>
          <w:szCs w:val="24"/>
        </w:rPr>
        <w:t xml:space="preserve"> he retires to play cards with a servant while his brothers join the battle. Amyras witnesses Calyphas’ open defiance of their father’s orders, and rather than take action as his father would, Amyras allows Calyphas to exercise free will in making his deci</w:t>
      </w:r>
      <w:r>
        <w:rPr>
          <w:rFonts w:ascii="Times New Roman" w:eastAsia="Times New Roman" w:hAnsi="Times New Roman" w:cs="Times New Roman"/>
          <w:sz w:val="24"/>
          <w:szCs w:val="24"/>
        </w:rPr>
        <w:t>sion to stay behind. Despite his stated desire to be like his father, Amyras allows his brother to speak ill against Tamburlaine and simply goes on his own way to join the battle.</w:t>
      </w:r>
    </w:p>
    <w:p w:rsidR="00B973C0" w:rsidRDefault="0016689D">
      <w:pPr>
        <w:pStyle w:val="normal0"/>
        <w:spacing w:line="480" w:lineRule="auto"/>
        <w:ind w:firstLine="720"/>
      </w:pPr>
      <w:r>
        <w:rPr>
          <w:rFonts w:ascii="Times New Roman" w:eastAsia="Times New Roman" w:hAnsi="Times New Roman" w:cs="Times New Roman"/>
          <w:sz w:val="24"/>
          <w:szCs w:val="24"/>
        </w:rPr>
        <w:t>After Amyras follows his father into battle, he witnesses Tamburlaine contra</w:t>
      </w:r>
      <w:r>
        <w:rPr>
          <w:rFonts w:ascii="Times New Roman" w:eastAsia="Times New Roman" w:hAnsi="Times New Roman" w:cs="Times New Roman"/>
          <w:sz w:val="24"/>
          <w:szCs w:val="24"/>
        </w:rPr>
        <w:t xml:space="preserve">dict himself regarding his power over fate. Calyphas’ external subversion of Tamburlaine’s power allows Amyras to question his father’s power, but Tamburlaine increases this doubt by his inconsistent claims to control fate. When the battle is over, Amyras </w:t>
      </w:r>
      <w:r>
        <w:rPr>
          <w:rFonts w:ascii="Times New Roman" w:eastAsia="Times New Roman" w:hAnsi="Times New Roman" w:cs="Times New Roman"/>
          <w:sz w:val="24"/>
          <w:szCs w:val="24"/>
        </w:rPr>
        <w:t>asks Tamburlaine if they should let the enemy kings go so they can be defeated again to demonstrate that Tamburlaine’s victory was not only luck. Tamburlaine replies, “No, no Amyras, tempt not fortune so” (2:4.1.85). This line could easily get lost against</w:t>
      </w:r>
      <w:r>
        <w:rPr>
          <w:rFonts w:ascii="Times New Roman" w:eastAsia="Times New Roman" w:hAnsi="Times New Roman" w:cs="Times New Roman"/>
          <w:sz w:val="24"/>
          <w:szCs w:val="24"/>
        </w:rPr>
        <w:t xml:space="preserve"> the violent scene that follows, but Tamburlaine’s statement contradicts his previous boasts. Before he becomes an emperor, Tamburlaine tells his men, “I hold the Fates bound fast in iron chains / And with my hand turn Fortune’s wheel about” (1:1.2.174-175</w:t>
      </w:r>
      <w:r>
        <w:rPr>
          <w:rFonts w:ascii="Times New Roman" w:eastAsia="Times New Roman" w:hAnsi="Times New Roman" w:cs="Times New Roman"/>
          <w:sz w:val="24"/>
          <w:szCs w:val="24"/>
        </w:rPr>
        <w:t>). Once he has succeeded in establishing an empire, he continues this grandiose rhetoric, proposing that “we descend into th’eternal vaults / To hale the Fatal Sisters by the hair / And throw them in the triple moat of hell” (2:2.4.98-100). Tamburlaine, wh</w:t>
      </w:r>
      <w:r>
        <w:rPr>
          <w:rFonts w:ascii="Times New Roman" w:eastAsia="Times New Roman" w:hAnsi="Times New Roman" w:cs="Times New Roman"/>
          <w:sz w:val="24"/>
          <w:szCs w:val="24"/>
        </w:rPr>
        <w:t>ose speeches convince enemies to become allies and scare even kings and emperors, here contradicts himself regarding his ability to control Fate and Fortune.</w:t>
      </w:r>
    </w:p>
    <w:p w:rsidR="00B973C0" w:rsidRDefault="0016689D">
      <w:pPr>
        <w:pStyle w:val="normal0"/>
        <w:spacing w:line="480" w:lineRule="auto"/>
        <w:ind w:firstLine="720"/>
      </w:pPr>
      <w:r>
        <w:rPr>
          <w:rFonts w:ascii="Times New Roman" w:eastAsia="Times New Roman" w:hAnsi="Times New Roman" w:cs="Times New Roman"/>
          <w:sz w:val="24"/>
          <w:szCs w:val="24"/>
        </w:rPr>
        <w:t>Tamburlaine’s contradiction, combined with Calyphas’ reasoned responses to his brothers in defianc</w:t>
      </w:r>
      <w:r>
        <w:rPr>
          <w:rFonts w:ascii="Times New Roman" w:eastAsia="Times New Roman" w:hAnsi="Times New Roman" w:cs="Times New Roman"/>
          <w:sz w:val="24"/>
          <w:szCs w:val="24"/>
        </w:rPr>
        <w:t>e of Tamburlaine’s wishes, causes Amyras to speak against his father when Tamburlaine threatens to kill Calyphas for his cowardice. Tamburlaine has never taught his sons the idea of forgiveness, but Amyras offers it as an alternative to killing Calyphas: “</w:t>
      </w:r>
      <w:r>
        <w:rPr>
          <w:rFonts w:ascii="Times New Roman" w:eastAsia="Times New Roman" w:hAnsi="Times New Roman" w:cs="Times New Roman"/>
          <w:sz w:val="24"/>
          <w:szCs w:val="24"/>
        </w:rPr>
        <w:t>Good my lord, let him be forgiven for once / And we will force him to the field hereafter” (2:4.1.100-101). Amyras, aware that his words do not control Calyphas, suggests that he is powerful enough to control his brother and dares to contradict his father’</w:t>
      </w:r>
      <w:r>
        <w:rPr>
          <w:rFonts w:ascii="Times New Roman" w:eastAsia="Times New Roman" w:hAnsi="Times New Roman" w:cs="Times New Roman"/>
          <w:sz w:val="24"/>
          <w:szCs w:val="24"/>
        </w:rPr>
        <w:t>s pronouncement. Tamburlaine addresses this challenge directly: “Stand up, my boys, and I will teach ye arms, / And what the jealousy of wars must do” (2:4.1.102-103). Tamburlaine invokes God before his sons to refuse to accept this cowardly son, demonstra</w:t>
      </w:r>
      <w:r>
        <w:rPr>
          <w:rFonts w:ascii="Times New Roman" w:eastAsia="Times New Roman" w:hAnsi="Times New Roman" w:cs="Times New Roman"/>
          <w:sz w:val="24"/>
          <w:szCs w:val="24"/>
        </w:rPr>
        <w:t>ting for Amyras that not even God can alter Tamburlaine’s words. Tamburlaine emphasizes this further by describing himself as an unstoppable force,</w:t>
      </w:r>
    </w:p>
    <w:p w:rsidR="00B973C0" w:rsidRDefault="0016689D">
      <w:pPr>
        <w:pStyle w:val="normal0"/>
        <w:spacing w:line="480" w:lineRule="auto"/>
        <w:ind w:left="1440"/>
      </w:pPr>
      <w:r>
        <w:rPr>
          <w:rFonts w:ascii="Times New Roman" w:eastAsia="Times New Roman" w:hAnsi="Times New Roman" w:cs="Times New Roman"/>
          <w:sz w:val="24"/>
          <w:szCs w:val="24"/>
        </w:rPr>
        <w:t>… valiant, proud, ambitious,</w:t>
      </w:r>
    </w:p>
    <w:p w:rsidR="00B973C0" w:rsidRDefault="0016689D">
      <w:pPr>
        <w:pStyle w:val="normal0"/>
        <w:spacing w:line="480" w:lineRule="auto"/>
        <w:ind w:left="1440"/>
      </w:pPr>
      <w:r>
        <w:rPr>
          <w:rFonts w:ascii="Times New Roman" w:eastAsia="Times New Roman" w:hAnsi="Times New Roman" w:cs="Times New Roman"/>
          <w:sz w:val="24"/>
          <w:szCs w:val="24"/>
        </w:rPr>
        <w:t>Ready to levy power against thy [Jove’s] throne,</w:t>
      </w:r>
    </w:p>
    <w:p w:rsidR="00B973C0" w:rsidRDefault="0016689D">
      <w:pPr>
        <w:pStyle w:val="normal0"/>
        <w:spacing w:line="480" w:lineRule="auto"/>
        <w:ind w:left="1440"/>
      </w:pPr>
      <w:r>
        <w:rPr>
          <w:rFonts w:ascii="Times New Roman" w:eastAsia="Times New Roman" w:hAnsi="Times New Roman" w:cs="Times New Roman"/>
          <w:sz w:val="24"/>
          <w:szCs w:val="24"/>
        </w:rPr>
        <w:t xml:space="preserve">That I might move the turning </w:t>
      </w:r>
      <w:r>
        <w:rPr>
          <w:rFonts w:ascii="Times New Roman" w:eastAsia="Times New Roman" w:hAnsi="Times New Roman" w:cs="Times New Roman"/>
          <w:sz w:val="24"/>
          <w:szCs w:val="24"/>
        </w:rPr>
        <w:t>spheres of heaven –</w:t>
      </w:r>
    </w:p>
    <w:p w:rsidR="00B973C0" w:rsidRDefault="0016689D">
      <w:pPr>
        <w:pStyle w:val="normal0"/>
        <w:spacing w:line="480" w:lineRule="auto"/>
        <w:ind w:left="1440"/>
      </w:pPr>
      <w:r>
        <w:rPr>
          <w:rFonts w:ascii="Times New Roman" w:eastAsia="Times New Roman" w:hAnsi="Times New Roman" w:cs="Times New Roman"/>
          <w:sz w:val="24"/>
          <w:szCs w:val="24"/>
        </w:rPr>
        <w:t>For earth and all this airy region</w:t>
      </w:r>
    </w:p>
    <w:p w:rsidR="00B973C0" w:rsidRDefault="0016689D">
      <w:pPr>
        <w:pStyle w:val="normal0"/>
        <w:spacing w:line="480" w:lineRule="auto"/>
        <w:ind w:left="1440"/>
      </w:pPr>
      <w:r>
        <w:rPr>
          <w:rFonts w:ascii="Times New Roman" w:eastAsia="Times New Roman" w:hAnsi="Times New Roman" w:cs="Times New Roman"/>
          <w:sz w:val="24"/>
          <w:szCs w:val="24"/>
        </w:rPr>
        <w:t>Cannot contain the state of Tamburlaine. [Stabs Calyhpas] (2.4.1.115-119)</w:t>
      </w:r>
    </w:p>
    <w:p w:rsidR="00B973C0" w:rsidRDefault="0016689D">
      <w:pPr>
        <w:pStyle w:val="normal0"/>
        <w:spacing w:line="480" w:lineRule="auto"/>
      </w:pPr>
      <w:r>
        <w:rPr>
          <w:rFonts w:ascii="Times New Roman" w:eastAsia="Times New Roman" w:hAnsi="Times New Roman" w:cs="Times New Roman"/>
          <w:sz w:val="24"/>
          <w:szCs w:val="24"/>
        </w:rPr>
        <w:t>Tamburlaine once again uses language that exalts himself over the Gods, challenging even heaven while stating that earth cannot</w:t>
      </w:r>
      <w:r>
        <w:rPr>
          <w:rFonts w:ascii="Times New Roman" w:eastAsia="Times New Roman" w:hAnsi="Times New Roman" w:cs="Times New Roman"/>
          <w:sz w:val="24"/>
          <w:szCs w:val="24"/>
        </w:rPr>
        <w:t xml:space="preserve"> contain his whole. Just as Calyphas was unmoved by his brother’s words, Tamburlaine cannot be dissuaded by words alone. Amyras, desiring to be like his father, clearly does not have the authority of speech or action to convince his brother or father to fo</w:t>
      </w:r>
      <w:r>
        <w:rPr>
          <w:rFonts w:ascii="Times New Roman" w:eastAsia="Times New Roman" w:hAnsi="Times New Roman" w:cs="Times New Roman"/>
          <w:sz w:val="24"/>
          <w:szCs w:val="24"/>
        </w:rPr>
        <w:t>llow him.</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Amyras receives a test by which to judge the veracity of Tamburlaine and his critics’ claims: either God will destroy Tamburlaine violently or God will allow him to conquer until his job is done. When the enemy kings see Tamburlaine kill his own </w:t>
      </w:r>
      <w:r>
        <w:rPr>
          <w:rFonts w:ascii="Times New Roman" w:eastAsia="Times New Roman" w:hAnsi="Times New Roman" w:cs="Times New Roman"/>
          <w:sz w:val="24"/>
          <w:szCs w:val="24"/>
        </w:rPr>
        <w:t>son, the King of Jerusalem curses Tamburlaine to die with “blood and fire on thy head” (2:4.1.142) as revenge from all those Tamburlaine has killed. Tamburlaine answers with a characteristically bold claim:</w:t>
      </w:r>
    </w:p>
    <w:p w:rsidR="00B973C0" w:rsidRDefault="0016689D">
      <w:pPr>
        <w:pStyle w:val="normal0"/>
        <w:spacing w:line="480" w:lineRule="auto"/>
        <w:ind w:left="1440"/>
      </w:pPr>
      <w:r>
        <w:rPr>
          <w:rFonts w:ascii="Times New Roman" w:eastAsia="Times New Roman" w:hAnsi="Times New Roman" w:cs="Times New Roman"/>
          <w:sz w:val="24"/>
          <w:szCs w:val="24"/>
        </w:rPr>
        <w:t>But since I exercise a greater name,</w:t>
      </w:r>
    </w:p>
    <w:p w:rsidR="00B973C0" w:rsidRDefault="0016689D">
      <w:pPr>
        <w:pStyle w:val="normal0"/>
        <w:spacing w:line="480" w:lineRule="auto"/>
        <w:ind w:left="1440"/>
      </w:pPr>
      <w:r>
        <w:rPr>
          <w:rFonts w:ascii="Times New Roman" w:eastAsia="Times New Roman" w:hAnsi="Times New Roman" w:cs="Times New Roman"/>
          <w:sz w:val="24"/>
          <w:szCs w:val="24"/>
        </w:rPr>
        <w:t xml:space="preserve">The scourge </w:t>
      </w:r>
      <w:r>
        <w:rPr>
          <w:rFonts w:ascii="Times New Roman" w:eastAsia="Times New Roman" w:hAnsi="Times New Roman" w:cs="Times New Roman"/>
          <w:sz w:val="24"/>
          <w:szCs w:val="24"/>
        </w:rPr>
        <w:t>of God and terror of the world,</w:t>
      </w:r>
    </w:p>
    <w:p w:rsidR="00B973C0" w:rsidRDefault="0016689D">
      <w:pPr>
        <w:pStyle w:val="normal0"/>
        <w:spacing w:line="480" w:lineRule="auto"/>
        <w:ind w:left="1440"/>
      </w:pPr>
      <w:r>
        <w:rPr>
          <w:rFonts w:ascii="Times New Roman" w:eastAsia="Times New Roman" w:hAnsi="Times New Roman" w:cs="Times New Roman"/>
          <w:sz w:val="24"/>
          <w:szCs w:val="24"/>
        </w:rPr>
        <w:t>I must apply myself to fit those terms</w:t>
      </w:r>
    </w:p>
    <w:p w:rsidR="00B973C0" w:rsidRDefault="0016689D">
      <w:pPr>
        <w:pStyle w:val="normal0"/>
        <w:spacing w:line="480" w:lineRule="auto"/>
        <w:ind w:left="1440"/>
      </w:pPr>
      <w:r>
        <w:rPr>
          <w:rFonts w:ascii="Times New Roman" w:eastAsia="Times New Roman" w:hAnsi="Times New Roman" w:cs="Times New Roman"/>
          <w:sz w:val="24"/>
          <w:szCs w:val="24"/>
        </w:rPr>
        <w:t>In war, in blood, in death, in cruelty,</w:t>
      </w:r>
    </w:p>
    <w:p w:rsidR="00B973C0" w:rsidRDefault="0016689D">
      <w:pPr>
        <w:pStyle w:val="normal0"/>
        <w:spacing w:line="480" w:lineRule="auto"/>
        <w:ind w:left="1440"/>
      </w:pPr>
      <w:r>
        <w:rPr>
          <w:rFonts w:ascii="Times New Roman" w:eastAsia="Times New Roman" w:hAnsi="Times New Roman" w:cs="Times New Roman"/>
          <w:sz w:val="24"/>
          <w:szCs w:val="24"/>
        </w:rPr>
        <w:t>And plague such peasants as resist in me</w:t>
      </w:r>
    </w:p>
    <w:p w:rsidR="00B973C0" w:rsidRDefault="0016689D">
      <w:pPr>
        <w:pStyle w:val="normal0"/>
        <w:spacing w:line="480" w:lineRule="auto"/>
        <w:ind w:left="1440"/>
      </w:pPr>
      <w:r>
        <w:rPr>
          <w:rFonts w:ascii="Times New Roman" w:eastAsia="Times New Roman" w:hAnsi="Times New Roman" w:cs="Times New Roman"/>
          <w:sz w:val="24"/>
          <w:szCs w:val="24"/>
        </w:rPr>
        <w:t>The power of heaven’s eternal majesty. (2:4.1.152-157)</w:t>
      </w:r>
    </w:p>
    <w:p w:rsidR="00B973C0" w:rsidRDefault="0016689D">
      <w:pPr>
        <w:pStyle w:val="normal0"/>
        <w:spacing w:line="480" w:lineRule="auto"/>
      </w:pPr>
      <w:r>
        <w:rPr>
          <w:rFonts w:ascii="Times New Roman" w:eastAsia="Times New Roman" w:hAnsi="Times New Roman" w:cs="Times New Roman"/>
          <w:sz w:val="24"/>
          <w:szCs w:val="24"/>
        </w:rPr>
        <w:t>Tamburlaine continues this violent rhetoric, conc</w:t>
      </w:r>
      <w:r>
        <w:rPr>
          <w:rFonts w:ascii="Times New Roman" w:eastAsia="Times New Roman" w:hAnsi="Times New Roman" w:cs="Times New Roman"/>
          <w:sz w:val="24"/>
          <w:szCs w:val="24"/>
        </w:rPr>
        <w:t xml:space="preserve">luding, “And till by vision or by speech I hear / Immortal Jove say ‘Cease, my Tamburlaine,’ / I will persist a terror to the world” (2:4.1.197-199). Amyras observes the enemy’s curse on his father and his father’s claim that only the fulfillment of God’s </w:t>
      </w:r>
      <w:r>
        <w:rPr>
          <w:rFonts w:ascii="Times New Roman" w:eastAsia="Times New Roman" w:hAnsi="Times New Roman" w:cs="Times New Roman"/>
          <w:sz w:val="24"/>
          <w:szCs w:val="24"/>
        </w:rPr>
        <w:t>will can stop him. When Amyras stands to take the throne, however, he sees that Tamburlaine does not pass either test: Tamburlaine’s death is silent and he dies before he can conquer the known world. Thus an excluded middle possibility exists for Amyras’ r</w:t>
      </w:r>
      <w:r>
        <w:rPr>
          <w:rFonts w:ascii="Times New Roman" w:eastAsia="Times New Roman" w:hAnsi="Times New Roman" w:cs="Times New Roman"/>
          <w:sz w:val="24"/>
          <w:szCs w:val="24"/>
        </w:rPr>
        <w:t>ule.</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Increasingly aware of his father’s loss of linguistic power, Amyras ends the play by striving with his father for the last word. Tamburlaine charts out the lands remaining to be conquered on a map so that his sons can continue his reign as he quickly </w:t>
      </w:r>
      <w:r>
        <w:rPr>
          <w:rFonts w:ascii="Times New Roman" w:eastAsia="Times New Roman" w:hAnsi="Times New Roman" w:cs="Times New Roman"/>
          <w:sz w:val="24"/>
          <w:szCs w:val="24"/>
        </w:rPr>
        <w:t>approaches death. Amyras begins to speak of the grief they will have for him once he has died, stating, “Your soul gives essence to our wretched subjects, / Whose matter is incorporate in your flesh” (171). Despite these words, Amyras accepts Tamburlaine’s</w:t>
      </w:r>
      <w:r>
        <w:rPr>
          <w:rFonts w:ascii="Times New Roman" w:eastAsia="Times New Roman" w:hAnsi="Times New Roman" w:cs="Times New Roman"/>
          <w:sz w:val="24"/>
          <w:szCs w:val="24"/>
        </w:rPr>
        <w:t xml:space="preserve"> whip and crown as he takes his place in Tamburlaine’s chariot. Amyras continues to speak of the difficulty he will have ruling after Tamburlaine has died, but he also consistently accepts each element of Tamburlaine’s authority in stark contrast to the la</w:t>
      </w:r>
      <w:r>
        <w:rPr>
          <w:rFonts w:ascii="Times New Roman" w:eastAsia="Times New Roman" w:hAnsi="Times New Roman" w:cs="Times New Roman"/>
          <w:sz w:val="24"/>
          <w:szCs w:val="24"/>
        </w:rPr>
        <w:t>nguage he uses. Each time Amyras attempts eulogizing language, Tamburlaine interrupts him, attempting to have the last word. For example, in Tamburlaine’s reply, “Let not thy love exceed thine honour, son, / Nor bar thy mind that magnanimity / That nobly m</w:t>
      </w:r>
      <w:r>
        <w:rPr>
          <w:rFonts w:ascii="Times New Roman" w:eastAsia="Times New Roman" w:hAnsi="Times New Roman" w:cs="Times New Roman"/>
          <w:sz w:val="24"/>
          <w:szCs w:val="24"/>
        </w:rPr>
        <w:t>ust admit necessity” (2:5.3.199-201), Tamburlaine admits that there is a necessity that is greater than his own will. When Amyras responds with more eulogistic language, Tamburlaine admonishes him, “So, reign my son, scourge and control those slaves, / Gui</w:t>
      </w:r>
      <w:r>
        <w:rPr>
          <w:rFonts w:ascii="Times New Roman" w:eastAsia="Times New Roman" w:hAnsi="Times New Roman" w:cs="Times New Roman"/>
          <w:sz w:val="24"/>
          <w:szCs w:val="24"/>
        </w:rPr>
        <w:t>ding thy chariot with thy father’s hand” (2:5.3.228-229). As Tamburlaine’s power weakens, his speech becomes increasingly contradictory: he admits that there is a necessity greater than his own will, but he also attempts to maintain control through attribu</w:t>
      </w:r>
      <w:r>
        <w:rPr>
          <w:rFonts w:ascii="Times New Roman" w:eastAsia="Times New Roman" w:hAnsi="Times New Roman" w:cs="Times New Roman"/>
          <w:sz w:val="24"/>
          <w:szCs w:val="24"/>
        </w:rPr>
        <w:t>ting his own hand in Amyras’ rule. Tamburlaine’s handle on his son through speech disappears, and Amyras gives the last words in the play with the same type of hyperbolic eulogistic language he uses at Zenocrate’s funeral:</w:t>
      </w:r>
    </w:p>
    <w:p w:rsidR="00B973C0" w:rsidRDefault="0016689D">
      <w:pPr>
        <w:pStyle w:val="normal0"/>
        <w:spacing w:line="480" w:lineRule="auto"/>
        <w:ind w:left="1440"/>
      </w:pPr>
      <w:r>
        <w:rPr>
          <w:rFonts w:ascii="Times New Roman" w:eastAsia="Times New Roman" w:hAnsi="Times New Roman" w:cs="Times New Roman"/>
          <w:sz w:val="24"/>
          <w:szCs w:val="24"/>
        </w:rPr>
        <w:t xml:space="preserve">[Tamburlaine]: My body feels, my </w:t>
      </w:r>
      <w:r>
        <w:rPr>
          <w:rFonts w:ascii="Times New Roman" w:eastAsia="Times New Roman" w:hAnsi="Times New Roman" w:cs="Times New Roman"/>
          <w:sz w:val="24"/>
          <w:szCs w:val="24"/>
        </w:rPr>
        <w:t>soul doth weep to see</w:t>
      </w:r>
    </w:p>
    <w:p w:rsidR="00B973C0" w:rsidRDefault="0016689D">
      <w:pPr>
        <w:pStyle w:val="normal0"/>
        <w:spacing w:line="480" w:lineRule="auto"/>
        <w:ind w:left="1440"/>
      </w:pPr>
      <w:r>
        <w:rPr>
          <w:rFonts w:ascii="Times New Roman" w:eastAsia="Times New Roman" w:hAnsi="Times New Roman" w:cs="Times New Roman"/>
          <w:sz w:val="24"/>
          <w:szCs w:val="24"/>
        </w:rPr>
        <w:t>Your sweet desires deprived my company,</w:t>
      </w:r>
    </w:p>
    <w:p w:rsidR="00B973C0" w:rsidRDefault="0016689D">
      <w:pPr>
        <w:pStyle w:val="normal0"/>
        <w:spacing w:line="480" w:lineRule="auto"/>
        <w:ind w:left="1440"/>
      </w:pPr>
      <w:r>
        <w:rPr>
          <w:rFonts w:ascii="Times New Roman" w:eastAsia="Times New Roman" w:hAnsi="Times New Roman" w:cs="Times New Roman"/>
          <w:sz w:val="24"/>
          <w:szCs w:val="24"/>
        </w:rPr>
        <w:t>For Tamburlaine the scourge of God must die. [Dies]</w:t>
      </w:r>
    </w:p>
    <w:p w:rsidR="00B973C0" w:rsidRDefault="0016689D">
      <w:pPr>
        <w:pStyle w:val="normal0"/>
        <w:spacing w:line="480" w:lineRule="auto"/>
        <w:ind w:left="1440"/>
      </w:pPr>
      <w:r>
        <w:rPr>
          <w:rFonts w:ascii="Times New Roman" w:eastAsia="Times New Roman" w:hAnsi="Times New Roman" w:cs="Times New Roman"/>
          <w:sz w:val="24"/>
          <w:szCs w:val="24"/>
        </w:rPr>
        <w:t>Amyras: Meet heaven and earth, and here let all things end,</w:t>
      </w:r>
    </w:p>
    <w:p w:rsidR="00B973C0" w:rsidRDefault="0016689D">
      <w:pPr>
        <w:pStyle w:val="normal0"/>
        <w:spacing w:line="480" w:lineRule="auto"/>
        <w:ind w:left="1440"/>
      </w:pPr>
      <w:r>
        <w:rPr>
          <w:rFonts w:ascii="Times New Roman" w:eastAsia="Times New Roman" w:hAnsi="Times New Roman" w:cs="Times New Roman"/>
          <w:sz w:val="24"/>
          <w:szCs w:val="24"/>
        </w:rPr>
        <w:t>For earth hath spent the pride of all her fruit</w:t>
      </w:r>
    </w:p>
    <w:p w:rsidR="00B973C0" w:rsidRDefault="0016689D">
      <w:pPr>
        <w:pStyle w:val="normal0"/>
        <w:spacing w:line="480" w:lineRule="auto"/>
        <w:ind w:left="1440"/>
      </w:pPr>
      <w:r>
        <w:rPr>
          <w:rFonts w:ascii="Times New Roman" w:eastAsia="Times New Roman" w:hAnsi="Times New Roman" w:cs="Times New Roman"/>
          <w:sz w:val="24"/>
          <w:szCs w:val="24"/>
        </w:rPr>
        <w:t>And heaven consumed his choicest living fire.</w:t>
      </w:r>
    </w:p>
    <w:p w:rsidR="00B973C0" w:rsidRDefault="0016689D">
      <w:pPr>
        <w:pStyle w:val="normal0"/>
        <w:spacing w:line="480" w:lineRule="auto"/>
        <w:ind w:left="1440"/>
      </w:pPr>
      <w:r>
        <w:rPr>
          <w:rFonts w:ascii="Times New Roman" w:eastAsia="Times New Roman" w:hAnsi="Times New Roman" w:cs="Times New Roman"/>
          <w:sz w:val="24"/>
          <w:szCs w:val="24"/>
        </w:rPr>
        <w:t>Let earth and heaven his timeless death deplore,</w:t>
      </w:r>
    </w:p>
    <w:p w:rsidR="00B973C0" w:rsidRDefault="0016689D">
      <w:pPr>
        <w:pStyle w:val="normal0"/>
        <w:spacing w:line="480" w:lineRule="auto"/>
        <w:ind w:left="1440"/>
      </w:pPr>
      <w:r>
        <w:rPr>
          <w:rFonts w:ascii="Times New Roman" w:eastAsia="Times New Roman" w:hAnsi="Times New Roman" w:cs="Times New Roman"/>
          <w:sz w:val="24"/>
          <w:szCs w:val="24"/>
        </w:rPr>
        <w:t>For both their worths will equal him no more. [Exeunt] (2:5.3.246-253)</w:t>
      </w:r>
    </w:p>
    <w:p w:rsidR="00B973C0" w:rsidRDefault="0016689D">
      <w:pPr>
        <w:pStyle w:val="normal0"/>
        <w:spacing w:line="480" w:lineRule="auto"/>
      </w:pPr>
      <w:r>
        <w:rPr>
          <w:rFonts w:ascii="Times New Roman" w:eastAsia="Times New Roman" w:hAnsi="Times New Roman" w:cs="Times New Roman"/>
          <w:sz w:val="24"/>
          <w:szCs w:val="24"/>
        </w:rPr>
        <w:t xml:space="preserve"> Marlowe mediates </w:t>
      </w:r>
      <w:r>
        <w:rPr>
          <w:rFonts w:ascii="Times New Roman" w:eastAsia="Times New Roman" w:hAnsi="Times New Roman" w:cs="Times New Roman"/>
          <w:i/>
          <w:sz w:val="24"/>
          <w:szCs w:val="24"/>
        </w:rPr>
        <w:t>Tamburlaine 1</w:t>
      </w:r>
      <w:r>
        <w:rPr>
          <w:rFonts w:ascii="Times New Roman" w:eastAsia="Times New Roman" w:hAnsi="Times New Roman" w:cs="Times New Roman"/>
          <w:sz w:val="24"/>
          <w:szCs w:val="24"/>
        </w:rPr>
        <w:t>’s successful tyrant with a conclusion in which Tamburlaine</w:t>
      </w:r>
      <w:r>
        <w:rPr>
          <w:rFonts w:ascii="Times New Roman" w:eastAsia="Times New Roman" w:hAnsi="Times New Roman" w:cs="Times New Roman"/>
          <w:sz w:val="24"/>
          <w:szCs w:val="24"/>
        </w:rPr>
        <w:t xml:space="preserve"> dies, ending his exploitative, violent reign and transferring his powerful language to his successor. This exchange results in Amyras’ eulogy, demonstrating his willingness to depart from Tamburlaine’s methods of tyrannical speech towards the horizon.</w:t>
      </w:r>
    </w:p>
    <w:p w:rsidR="00B973C0" w:rsidRDefault="0016689D">
      <w:pPr>
        <w:pStyle w:val="normal0"/>
        <w:spacing w:line="480" w:lineRule="auto"/>
        <w:ind w:firstLine="720"/>
      </w:pPr>
      <w:r>
        <w:rPr>
          <w:rFonts w:ascii="Times New Roman" w:eastAsia="Times New Roman" w:hAnsi="Times New Roman" w:cs="Times New Roman"/>
          <w:sz w:val="24"/>
          <w:szCs w:val="24"/>
        </w:rPr>
        <w:t>Wit</w:t>
      </w:r>
      <w:r>
        <w:rPr>
          <w:rFonts w:ascii="Times New Roman" w:eastAsia="Times New Roman" w:hAnsi="Times New Roman" w:cs="Times New Roman"/>
          <w:sz w:val="24"/>
          <w:szCs w:val="24"/>
        </w:rPr>
        <w:t>h Amyras’ development demonstrating a decline in Tamburlaine’s power over him, the eulogy carries a double valence of mourning language and Amyras’ personal hopes for his own future. The eulogy begins with an imperative command, “Meet heaven and earth, and</w:t>
      </w:r>
      <w:r>
        <w:rPr>
          <w:rFonts w:ascii="Times New Roman" w:eastAsia="Times New Roman" w:hAnsi="Times New Roman" w:cs="Times New Roman"/>
          <w:sz w:val="24"/>
          <w:szCs w:val="24"/>
        </w:rPr>
        <w:t xml:space="preserve"> here let all things end” (2:5.3.249). The subject of this command is either Tamburlaine, who has just died, or heaven and earth. Commanding Tamburlaine to meet heaven and earth may bear out from Tamburlaine’s previous proposal, “Come let us march against </w:t>
      </w:r>
      <w:r>
        <w:rPr>
          <w:rFonts w:ascii="Times New Roman" w:eastAsia="Times New Roman" w:hAnsi="Times New Roman" w:cs="Times New Roman"/>
          <w:sz w:val="24"/>
          <w:szCs w:val="24"/>
        </w:rPr>
        <w:t>the powers of heaven / And set black streamers in the firmament / To signify the slaughter of the Gods” (2:5.3.48-50). Yet the subsequent lines indicate that Amyras commands heaven and earth to meet since this meeting will be an end to all things. While th</w:t>
      </w:r>
      <w:r>
        <w:rPr>
          <w:rFonts w:ascii="Times New Roman" w:eastAsia="Times New Roman" w:hAnsi="Times New Roman" w:cs="Times New Roman"/>
          <w:sz w:val="24"/>
          <w:szCs w:val="24"/>
        </w:rPr>
        <w:t>e language appears to state pessimistically that nothing is left after Tamburlaine’s death, Amyras evokes the symbol of the earth meeting heaven in the horizon. As this traveling prince knows from following his father’s military conquests, the horizon cann</w:t>
      </w:r>
      <w:r>
        <w:rPr>
          <w:rFonts w:ascii="Times New Roman" w:eastAsia="Times New Roman" w:hAnsi="Times New Roman" w:cs="Times New Roman"/>
          <w:sz w:val="24"/>
          <w:szCs w:val="24"/>
        </w:rPr>
        <w:t>ot be a true destination, and Tamburlaine himself has shown his sons a map of the lands that still need to be conquered (2:5.3.123-125). Thus the location of “here” becomes the key to determining whether Amyras despairs of any future or whether he indicate</w:t>
      </w:r>
      <w:r>
        <w:rPr>
          <w:rFonts w:ascii="Times New Roman" w:eastAsia="Times New Roman" w:hAnsi="Times New Roman" w:cs="Times New Roman"/>
          <w:sz w:val="24"/>
          <w:szCs w:val="24"/>
        </w:rPr>
        <w:t>s the potential in the horizon of his own future.</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If Amyras locates Tamburlaine’s death as the “here” where all things end, then the function of this eulogy in the text is unclear. Tamburlaine’s last line in </w:t>
      </w:r>
      <w:r>
        <w:rPr>
          <w:rFonts w:ascii="Times New Roman" w:eastAsia="Times New Roman" w:hAnsi="Times New Roman" w:cs="Times New Roman"/>
          <w:i/>
          <w:sz w:val="24"/>
          <w:szCs w:val="24"/>
        </w:rPr>
        <w:t xml:space="preserve">Tamburlaine 2 </w:t>
      </w:r>
      <w:r>
        <w:rPr>
          <w:rFonts w:ascii="Times New Roman" w:eastAsia="Times New Roman" w:hAnsi="Times New Roman" w:cs="Times New Roman"/>
          <w:sz w:val="24"/>
          <w:szCs w:val="24"/>
        </w:rPr>
        <w:t>could easily end the play with the</w:t>
      </w:r>
      <w:r>
        <w:rPr>
          <w:rFonts w:ascii="Times New Roman" w:eastAsia="Times New Roman" w:hAnsi="Times New Roman" w:cs="Times New Roman"/>
          <w:sz w:val="24"/>
          <w:szCs w:val="24"/>
        </w:rPr>
        <w:t xml:space="preserve"> type of finality found at the end of </w:t>
      </w:r>
      <w:r>
        <w:rPr>
          <w:rFonts w:ascii="Times New Roman" w:eastAsia="Times New Roman" w:hAnsi="Times New Roman" w:cs="Times New Roman"/>
          <w:i/>
          <w:sz w:val="24"/>
          <w:szCs w:val="24"/>
        </w:rPr>
        <w:t>Tamburlaine 1</w:t>
      </w:r>
      <w:r>
        <w:rPr>
          <w:rFonts w:ascii="Times New Roman" w:eastAsia="Times New Roman" w:hAnsi="Times New Roman" w:cs="Times New Roman"/>
          <w:sz w:val="24"/>
          <w:szCs w:val="24"/>
        </w:rPr>
        <w:t>: “Hang up your weapons on Alcides’ post, / For Tamburlaine takes truce with all the world” (1:5.2.466-467). The presence of Amyras’ eulogy, however, draws attention to the fact that not all has ended. Ult</w:t>
      </w:r>
      <w:r>
        <w:rPr>
          <w:rFonts w:ascii="Times New Roman" w:eastAsia="Times New Roman" w:hAnsi="Times New Roman" w:cs="Times New Roman"/>
          <w:sz w:val="24"/>
          <w:szCs w:val="24"/>
        </w:rPr>
        <w:t xml:space="preserve">imately, then, this eulogy is not pessimistic to the extent that Amyras has given up all hope or his will to live, but it may still represent a despair of being able to assume Tamburlaine’s lofty position. Amyras’ eulogy ends with a focus on Tamburlaine’s </w:t>
      </w:r>
      <w:r>
        <w:rPr>
          <w:rFonts w:ascii="Times New Roman" w:eastAsia="Times New Roman" w:hAnsi="Times New Roman" w:cs="Times New Roman"/>
          <w:sz w:val="24"/>
          <w:szCs w:val="24"/>
        </w:rPr>
        <w:t>superlative qualities, referring to his father as both “the pride of all her [the earth’s] fruit” as well as “his [heaven’s] choicest living fire” (2:5.3.250-251). Both of these statements appear to praise his father, but both operate with a double valence</w:t>
      </w:r>
      <w:r>
        <w:rPr>
          <w:rFonts w:ascii="Times New Roman" w:eastAsia="Times New Roman" w:hAnsi="Times New Roman" w:cs="Times New Roman"/>
          <w:sz w:val="24"/>
          <w:szCs w:val="24"/>
        </w:rPr>
        <w:t xml:space="preserve"> to expose Tamburlaine’s insufficiencies.</w:t>
      </w:r>
    </w:p>
    <w:p w:rsidR="00B973C0" w:rsidRDefault="0016689D">
      <w:pPr>
        <w:pStyle w:val="normal0"/>
        <w:spacing w:line="480" w:lineRule="auto"/>
        <w:ind w:firstLine="720"/>
      </w:pPr>
      <w:r>
        <w:rPr>
          <w:rFonts w:ascii="Times New Roman" w:eastAsia="Times New Roman" w:hAnsi="Times New Roman" w:cs="Times New Roman"/>
          <w:sz w:val="24"/>
          <w:szCs w:val="24"/>
        </w:rPr>
        <w:t>The use of “pride,” for example, would normally indicate in this context that Tamburlaine is “the foremost, best, or most distinguished of a class, country, etc…” (</w:t>
      </w:r>
      <w:r>
        <w:rPr>
          <w:rFonts w:ascii="Times New Roman" w:eastAsia="Times New Roman" w:hAnsi="Times New Roman" w:cs="Times New Roman"/>
          <w:i/>
          <w:sz w:val="24"/>
          <w:szCs w:val="24"/>
        </w:rPr>
        <w:t>Oxford English Dictionary</w:t>
      </w:r>
      <w:r>
        <w:rPr>
          <w:rFonts w:ascii="Times New Roman" w:eastAsia="Times New Roman" w:hAnsi="Times New Roman" w:cs="Times New Roman"/>
          <w:sz w:val="24"/>
          <w:szCs w:val="24"/>
        </w:rPr>
        <w:t>), which is certainly how</w:t>
      </w:r>
      <w:r>
        <w:rPr>
          <w:rFonts w:ascii="Times New Roman" w:eastAsia="Times New Roman" w:hAnsi="Times New Roman" w:cs="Times New Roman"/>
          <w:sz w:val="24"/>
          <w:szCs w:val="24"/>
        </w:rPr>
        <w:t xml:space="preserve"> Tamburlaine views himself throughout the play[3] and how his followers perceive him[4]. Amyras could be using “pride” equivocally, however, to mean “an excessively high opinion of one’s own worth or importance which gives rise to a feeling or attitude of </w:t>
      </w:r>
      <w:r>
        <w:rPr>
          <w:rFonts w:ascii="Times New Roman" w:eastAsia="Times New Roman" w:hAnsi="Times New Roman" w:cs="Times New Roman"/>
          <w:sz w:val="24"/>
          <w:szCs w:val="24"/>
        </w:rPr>
        <w:t>superiority over others” (</w:t>
      </w:r>
      <w:r>
        <w:rPr>
          <w:rFonts w:ascii="Times New Roman" w:eastAsia="Times New Roman" w:hAnsi="Times New Roman" w:cs="Times New Roman"/>
          <w:i/>
          <w:sz w:val="24"/>
          <w:szCs w:val="24"/>
        </w:rPr>
        <w:t>OED</w:t>
      </w:r>
      <w:r>
        <w:rPr>
          <w:rFonts w:ascii="Times New Roman" w:eastAsia="Times New Roman" w:hAnsi="Times New Roman" w:cs="Times New Roman"/>
          <w:sz w:val="24"/>
          <w:szCs w:val="24"/>
        </w:rPr>
        <w:t xml:space="preserve">). Amyras has just witnessed Tamburlaine’s declaration of war on heaven and the Gods shortly before his death, along with his previous claim to the King of Jerusalem that he would be a scourge until God himself tells him he is </w:t>
      </w:r>
      <w:r>
        <w:rPr>
          <w:rFonts w:ascii="Times New Roman" w:eastAsia="Times New Roman" w:hAnsi="Times New Roman" w:cs="Times New Roman"/>
          <w:sz w:val="24"/>
          <w:szCs w:val="24"/>
        </w:rPr>
        <w:t>finished. This equivocal use of “pride” is further supported by Amyras’ ironic use of “living” regarding the “choicest living fire” of heaven for his father who has just died. Tamburlaine was “choicest” in that he was “worthy of being chosen” (</w:t>
      </w:r>
      <w:r>
        <w:rPr>
          <w:rFonts w:ascii="Times New Roman" w:eastAsia="Times New Roman" w:hAnsi="Times New Roman" w:cs="Times New Roman"/>
          <w:i/>
          <w:sz w:val="24"/>
          <w:szCs w:val="24"/>
        </w:rPr>
        <w:t>OED</w:t>
      </w:r>
      <w:r>
        <w:rPr>
          <w:rFonts w:ascii="Times New Roman" w:eastAsia="Times New Roman" w:hAnsi="Times New Roman" w:cs="Times New Roman"/>
          <w:sz w:val="24"/>
          <w:szCs w:val="24"/>
        </w:rPr>
        <w:t>), but th</w:t>
      </w:r>
      <w:r>
        <w:rPr>
          <w:rFonts w:ascii="Times New Roman" w:eastAsia="Times New Roman" w:hAnsi="Times New Roman" w:cs="Times New Roman"/>
          <w:sz w:val="24"/>
          <w:szCs w:val="24"/>
        </w:rPr>
        <w:t>at could only be true while he was alive. Both of these references to earth and heaven thus operate as a direct contradiction to Tamburlaine’s view of his own importance: “For earth and all this airy region / Cannot contain the state of Tamburlaine” (2:4.1</w:t>
      </w:r>
      <w:r>
        <w:rPr>
          <w:rFonts w:ascii="Times New Roman" w:eastAsia="Times New Roman" w:hAnsi="Times New Roman" w:cs="Times New Roman"/>
          <w:sz w:val="24"/>
          <w:szCs w:val="24"/>
        </w:rPr>
        <w:t>.118-119). Amyras clarifies that Tamburlaine has been “spent” and “consumed” by the same powers he once boasted to exceed.  Even these poetic lines mourning his father work ultimately to subvert the claims his father had made throughout his life.</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The last </w:t>
      </w:r>
      <w:r>
        <w:rPr>
          <w:rFonts w:ascii="Times New Roman" w:eastAsia="Times New Roman" w:hAnsi="Times New Roman" w:cs="Times New Roman"/>
          <w:sz w:val="24"/>
          <w:szCs w:val="24"/>
        </w:rPr>
        <w:t>sentence of the play contains an equally ambiguous claim concerning Tamburlaine’s legacy: “Let earth and heaven his timeless death deplore, / For both their worths will equal him no more” (2:5.3.252-253). While this eulogistic language shows a type of rhet</w:t>
      </w:r>
      <w:r>
        <w:rPr>
          <w:rFonts w:ascii="Times New Roman" w:eastAsia="Times New Roman" w:hAnsi="Times New Roman" w:cs="Times New Roman"/>
          <w:sz w:val="24"/>
          <w:szCs w:val="24"/>
        </w:rPr>
        <w:t xml:space="preserve">orical regret at Tamburlaine’s passing, it also distinguishes the temporal nature of Tamburlaine’s rule and indicates a progress that goes beyond Tamburlaine’s lifetime, supporting the imagery of the horizon in the first three lines of the eulogy.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Oxfo</w:t>
      </w:r>
      <w:r>
        <w:rPr>
          <w:rFonts w:ascii="Times New Roman" w:eastAsia="Times New Roman" w:hAnsi="Times New Roman" w:cs="Times New Roman"/>
          <w:i/>
          <w:sz w:val="24"/>
          <w:szCs w:val="24"/>
        </w:rPr>
        <w:t>rd English Dictionary</w:t>
      </w:r>
      <w:r>
        <w:rPr>
          <w:rFonts w:ascii="Times New Roman" w:eastAsia="Times New Roman" w:hAnsi="Times New Roman" w:cs="Times New Roman"/>
          <w:sz w:val="24"/>
          <w:szCs w:val="24"/>
        </w:rPr>
        <w:t xml:space="preserve"> uses this specific use of “timeless” as an example of the meaning “that which has not happened at the proper or rightful time; … untimely,” and the Dawson edition also provides a gloss defining “timeless” as “untimely” (174). This reading follows on Tambu</w:t>
      </w:r>
      <w:r>
        <w:rPr>
          <w:rFonts w:ascii="Times New Roman" w:eastAsia="Times New Roman" w:hAnsi="Times New Roman" w:cs="Times New Roman"/>
          <w:sz w:val="24"/>
          <w:szCs w:val="24"/>
        </w:rPr>
        <w:t>rlaine’s final words, “My body feels, my soul doth weep to see / Your sweet desires deprived my company, / For Tamburlaine the scourge of God must die” (2:5.3.246-248). At first glance, the last sentence of Amyras’ eulogy states that the worth of heaven an</w:t>
      </w:r>
      <w:r>
        <w:rPr>
          <w:rFonts w:ascii="Times New Roman" w:eastAsia="Times New Roman" w:hAnsi="Times New Roman" w:cs="Times New Roman"/>
          <w:sz w:val="24"/>
          <w:szCs w:val="24"/>
        </w:rPr>
        <w:t xml:space="preserve">d earth can no longer equal Tamburlaine’s worth, which agrees with the </w:t>
      </w:r>
      <w:r>
        <w:rPr>
          <w:rFonts w:ascii="Times New Roman" w:eastAsia="Times New Roman" w:hAnsi="Times New Roman" w:cs="Times New Roman"/>
          <w:i/>
          <w:sz w:val="24"/>
          <w:szCs w:val="24"/>
        </w:rPr>
        <w:t>OED</w:t>
      </w:r>
      <w:r>
        <w:rPr>
          <w:rFonts w:ascii="Times New Roman" w:eastAsia="Times New Roman" w:hAnsi="Times New Roman" w:cs="Times New Roman"/>
          <w:sz w:val="24"/>
          <w:szCs w:val="24"/>
        </w:rPr>
        <w:t xml:space="preserve"> and Dawson edition gloss of “untimely.” The setting, however, implies that heaven and earth will continue to “deplore” as well as to “equal him no more” (2:5.3.252-253). Tamburlaine</w:t>
      </w:r>
      <w:r>
        <w:rPr>
          <w:rFonts w:ascii="Times New Roman" w:eastAsia="Times New Roman" w:hAnsi="Times New Roman" w:cs="Times New Roman"/>
          <w:sz w:val="24"/>
          <w:szCs w:val="24"/>
        </w:rPr>
        <w:t>’s death is untimely from Amyras’ perspective, but it is located firmly in a set time. In other words, Amyras says that just as Tamburlaine was clearly held between earth and sky, he is also bound by time. Tamburlaine, who claimed to have power over fate a</w:t>
      </w:r>
      <w:r>
        <w:rPr>
          <w:rFonts w:ascii="Times New Roman" w:eastAsia="Times New Roman" w:hAnsi="Times New Roman" w:cs="Times New Roman"/>
          <w:sz w:val="24"/>
          <w:szCs w:val="24"/>
        </w:rPr>
        <w:t>nd heaven, died early and ended an era of his own successful military conquest; Amyras, however, survives as the speaker and will seek the horizon where all things end.</w:t>
      </w:r>
    </w:p>
    <w:p w:rsidR="00B973C0" w:rsidRDefault="0016689D">
      <w:pPr>
        <w:pStyle w:val="normal0"/>
        <w:spacing w:line="480" w:lineRule="auto"/>
        <w:ind w:firstLine="720"/>
      </w:pPr>
      <w:r>
        <w:rPr>
          <w:rFonts w:ascii="Times New Roman" w:eastAsia="Times New Roman" w:hAnsi="Times New Roman" w:cs="Times New Roman"/>
          <w:sz w:val="24"/>
          <w:szCs w:val="24"/>
        </w:rPr>
        <w:t>Amyras’ eulogy demonstrates his refusal of Tamburlaine’s claim to total political and r</w:t>
      </w:r>
      <w:r>
        <w:rPr>
          <w:rFonts w:ascii="Times New Roman" w:eastAsia="Times New Roman" w:hAnsi="Times New Roman" w:cs="Times New Roman"/>
          <w:sz w:val="24"/>
          <w:szCs w:val="24"/>
        </w:rPr>
        <w:t xml:space="preserve">eligious authority. Tamburlaine claims religious power by assuming the role of divine scourge, but he equivocates this title by speaking of the divine in pagan, Muslim, and Christian terms[5]. He defies the idea of nobility by fomenting revolt while still </w:t>
      </w:r>
      <w:r>
        <w:rPr>
          <w:rFonts w:ascii="Times New Roman" w:eastAsia="Times New Roman" w:hAnsi="Times New Roman" w:cs="Times New Roman"/>
          <w:sz w:val="24"/>
          <w:szCs w:val="24"/>
        </w:rPr>
        <w:t>a peasant, but he attempts to continue the noble tradition of bequeathing his kingdom to his son. He exhibits his political and religious power through a combination of his linguistic and military might, demonstrating his own right to authority not through</w:t>
      </w:r>
      <w:r>
        <w:rPr>
          <w:rFonts w:ascii="Times New Roman" w:eastAsia="Times New Roman" w:hAnsi="Times New Roman" w:cs="Times New Roman"/>
          <w:sz w:val="24"/>
          <w:szCs w:val="24"/>
        </w:rPr>
        <w:t xml:space="preserve"> birth but through speech and action. Amyras knows from Calyphas’ death that his speech is not as powerful as Tamburlaine’s, but Amyras demonstrates his understanding that the end of any leader claiming ultimate authority comes to the same end: death. Thro</w:t>
      </w:r>
      <w:r>
        <w:rPr>
          <w:rFonts w:ascii="Times New Roman" w:eastAsia="Times New Roman" w:hAnsi="Times New Roman" w:cs="Times New Roman"/>
          <w:sz w:val="24"/>
          <w:szCs w:val="24"/>
        </w:rPr>
        <w:t>ugh Amyras’ eulogistic language of spending and consuming, it is clear that Amyras is aware of the expendability of all men, including kings. He witnesses firsthand how even a strong leader who attempts to consolidate all power into his own hands cannot es</w:t>
      </w:r>
      <w:r>
        <w:rPr>
          <w:rFonts w:ascii="Times New Roman" w:eastAsia="Times New Roman" w:hAnsi="Times New Roman" w:cs="Times New Roman"/>
          <w:sz w:val="24"/>
          <w:szCs w:val="24"/>
        </w:rPr>
        <w:t>cape the inevitable force of death.</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Rather than offer a nihilistic statement about the absurdity of human effort, Amyras shifts the focus from one single man’s achievements to a continued pursuit of new goals. The horizon image in Amyras’ five-line eulogy </w:t>
      </w:r>
      <w:r>
        <w:rPr>
          <w:rFonts w:ascii="Times New Roman" w:eastAsia="Times New Roman" w:hAnsi="Times New Roman" w:cs="Times New Roman"/>
          <w:sz w:val="24"/>
          <w:szCs w:val="24"/>
        </w:rPr>
        <w:t xml:space="preserve">operates with a strong utopian charge at the end of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Amyras’ horizon fits into Ernst Bloch’s discussion of the horizon, which Bloch figures as the ideological space at the periphery of what an age believes possible: “Thus the beginning philos</w:t>
      </w:r>
      <w:r>
        <w:rPr>
          <w:rFonts w:ascii="Times New Roman" w:eastAsia="Times New Roman" w:hAnsi="Times New Roman" w:cs="Times New Roman"/>
          <w:sz w:val="24"/>
          <w:szCs w:val="24"/>
        </w:rPr>
        <w:t xml:space="preserve">ophy of revolution … was ultimately revealed on and in the </w:t>
      </w:r>
      <w:r>
        <w:rPr>
          <w:rFonts w:ascii="Times New Roman" w:eastAsia="Times New Roman" w:hAnsi="Times New Roman" w:cs="Times New Roman"/>
          <w:i/>
          <w:sz w:val="24"/>
          <w:szCs w:val="24"/>
        </w:rPr>
        <w:t>horizon of the future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Principle </w:t>
      </w:r>
      <w:r>
        <w:rPr>
          <w:rFonts w:ascii="Times New Roman" w:eastAsia="Times New Roman" w:hAnsi="Times New Roman" w:cs="Times New Roman"/>
          <w:sz w:val="24"/>
          <w:szCs w:val="24"/>
        </w:rPr>
        <w:t xml:space="preserve">283 italics original). Bloch’s utopian philosophy offers two useful critiques that sharpen the awareness of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xml:space="preserve"> as a utopian project. First, Bloch, as a </w:t>
      </w:r>
      <w:r>
        <w:rPr>
          <w:rFonts w:ascii="Times New Roman" w:eastAsia="Times New Roman" w:hAnsi="Times New Roman" w:cs="Times New Roman"/>
          <w:sz w:val="24"/>
          <w:szCs w:val="24"/>
        </w:rPr>
        <w:t xml:space="preserve">Marxist scholar, is interested largely in the material conditions in which an author writes. Second, Bloch’s awareness of the need for religious fervor divorced from dogmatic practice was prefigured in Amyras’ dismissal of Tamburlaine’s exclusive claim to </w:t>
      </w:r>
      <w:r>
        <w:rPr>
          <w:rFonts w:ascii="Times New Roman" w:eastAsia="Times New Roman" w:hAnsi="Times New Roman" w:cs="Times New Roman"/>
          <w:sz w:val="24"/>
          <w:szCs w:val="24"/>
        </w:rPr>
        <w:t>religious[6]. Since Tamburlaine works to control political and religious power throughout the plays, any utopian reading must explain how Amyras relates to these issues of power.</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Within the realm of political power, the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plays address social mob</w:t>
      </w:r>
      <w:r>
        <w:rPr>
          <w:rFonts w:ascii="Times New Roman" w:eastAsia="Times New Roman" w:hAnsi="Times New Roman" w:cs="Times New Roman"/>
          <w:sz w:val="24"/>
          <w:szCs w:val="24"/>
        </w:rPr>
        <w:t>ility and absolute power. Concerning social mobility in Marlowe’s day, David Riggs has researched government records and secondary texts from Marlowe’s childhood and career to craft a careful and thoughtful analysis of Marlowe’s life and work. Riggs docume</w:t>
      </w:r>
      <w:r>
        <w:rPr>
          <w:rFonts w:ascii="Times New Roman" w:eastAsia="Times New Roman" w:hAnsi="Times New Roman" w:cs="Times New Roman"/>
          <w:sz w:val="24"/>
          <w:szCs w:val="24"/>
        </w:rPr>
        <w:t>nts how Christopher Marlowe’s father rose from a tradesman to a clerk, allowing Christopher to attend school, where he succeeded beyond expectations (24). Riggs uses this upbringing to argue that “From the English playwright’s standpoint, Tamburlaine’s pov</w:t>
      </w:r>
      <w:r>
        <w:rPr>
          <w:rFonts w:ascii="Times New Roman" w:eastAsia="Times New Roman" w:hAnsi="Times New Roman" w:cs="Times New Roman"/>
          <w:sz w:val="24"/>
          <w:szCs w:val="24"/>
        </w:rPr>
        <w:t>erty signified an ominous social crisis, and a novel way of resolving it” (204). By this token, Tamburlaine represents the growing number of discontent poor who threatened social disorder, specifically those educated poor whose “class origins prevented the</w:t>
      </w:r>
      <w:r>
        <w:rPr>
          <w:rFonts w:ascii="Times New Roman" w:eastAsia="Times New Roman" w:hAnsi="Times New Roman" w:cs="Times New Roman"/>
          <w:sz w:val="24"/>
          <w:szCs w:val="24"/>
        </w:rPr>
        <w:t>m from ever exercising real power” (208-209). In this way we see Tamburlaine representing “a Not-Yet-Conscious which is carried by a rising class” (Bloch 119), signaling that there is a cultural shift away from fixed social structures toward an idea of soc</w:t>
      </w:r>
      <w:r>
        <w:rPr>
          <w:rFonts w:ascii="Times New Roman" w:eastAsia="Times New Roman" w:hAnsi="Times New Roman" w:cs="Times New Roman"/>
          <w:sz w:val="24"/>
          <w:szCs w:val="24"/>
        </w:rPr>
        <w:t>ial mobility.</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In addition to the individual’s social mobility,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parallels Queen Elizabeth’s focus on the public’s role in a monarch’s reign. Riggs connects Elizabeth’s style of leading-as-spectacle to Tamburlaine’s flair for the dramatic as he l</w:t>
      </w:r>
      <w:r>
        <w:rPr>
          <w:rFonts w:ascii="Times New Roman" w:eastAsia="Times New Roman" w:hAnsi="Times New Roman" w:cs="Times New Roman"/>
          <w:sz w:val="24"/>
          <w:szCs w:val="24"/>
        </w:rPr>
        <w:t>eads his armies against the Turks. To buttress this argument, Riggs describes Elizabeth’s appearance in Canterbury during Marlowe’s boyhood. Elizabeth ruled from a previous Catholic landmark, the bishops asked her for mercy as she entered, and she was carr</w:t>
      </w:r>
      <w:r>
        <w:rPr>
          <w:rFonts w:ascii="Times New Roman" w:eastAsia="Times New Roman" w:hAnsi="Times New Roman" w:cs="Times New Roman"/>
          <w:sz w:val="24"/>
          <w:szCs w:val="24"/>
        </w:rPr>
        <w:t>ied into the former cathedral by her servants, demonstrating her “remarkable talent for self-deification” (34). Jeffrey Doty agrees with this assessment of Elizabeth’s desire for spectacle, which he argues “developed in concert with (and contributed to) an</w:t>
      </w:r>
      <w:r>
        <w:rPr>
          <w:rFonts w:ascii="Times New Roman" w:eastAsia="Times New Roman" w:hAnsi="Times New Roman" w:cs="Times New Roman"/>
          <w:sz w:val="24"/>
          <w:szCs w:val="24"/>
        </w:rPr>
        <w:t xml:space="preserve"> expanded access to political matters (through rumor, sermons, plays, printed polemics, and aristocratic self-staging) that suggests the formation of an early modern public sphere” (38-39). The public nature of Elizabeth and Tamburlaine’s reigns both work </w:t>
      </w:r>
      <w:r>
        <w:rPr>
          <w:rFonts w:ascii="Times New Roman" w:eastAsia="Times New Roman" w:hAnsi="Times New Roman" w:cs="Times New Roman"/>
          <w:sz w:val="24"/>
          <w:szCs w:val="24"/>
        </w:rPr>
        <w:t>to open up the monarchy to the people’s observation as opposed to previous modes of secrecy. While it is not close to more revolutionary forms of government, it is the beginning of the concept that the public plays a role in their leaders’ authority. Riggs</w:t>
      </w:r>
      <w:r>
        <w:rPr>
          <w:rFonts w:ascii="Times New Roman" w:eastAsia="Times New Roman" w:hAnsi="Times New Roman" w:cs="Times New Roman"/>
          <w:sz w:val="24"/>
          <w:szCs w:val="24"/>
        </w:rPr>
        <w:t xml:space="preserve"> describes the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plays as “a fantasy of self-empowerment, unimpeded by social custom or religious belief” (230). This political exploration of the place of the public in constructing governmental authority supports my utopian reading, fitting int</w:t>
      </w:r>
      <w:r>
        <w:rPr>
          <w:rFonts w:ascii="Times New Roman" w:eastAsia="Times New Roman" w:hAnsi="Times New Roman" w:cs="Times New Roman"/>
          <w:sz w:val="24"/>
          <w:szCs w:val="24"/>
        </w:rPr>
        <w:t>o a larger cultural project of exploring new possibilities.</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This cultural project also informs Marlowe’s choice of the Timur figure for the title character in the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 xml:space="preserve">plays. Timur, historically a Mongolian military leader, was the topic of several </w:t>
      </w:r>
      <w:r>
        <w:rPr>
          <w:rFonts w:ascii="Times New Roman" w:eastAsia="Times New Roman" w:hAnsi="Times New Roman" w:cs="Times New Roman"/>
          <w:sz w:val="24"/>
          <w:szCs w:val="24"/>
        </w:rPr>
        <w:t>histories detailing his military might (Grogan 51, Izard 411-414). Marlowe’s choice to cast him as a Scythian shepherd’s son allows Tamburlaine to occupy the peasant category, but also ascribes to him an ability to climb to the very height of political pow</w:t>
      </w:r>
      <w:r>
        <w:rPr>
          <w:rFonts w:ascii="Times New Roman" w:eastAsia="Times New Roman" w:hAnsi="Times New Roman" w:cs="Times New Roman"/>
          <w:sz w:val="24"/>
          <w:szCs w:val="24"/>
        </w:rPr>
        <w:t xml:space="preserve">er through unusually cruel treatment of his enemies. His violence begins at the lowest echelon, but it grows in proportion to his political power. Thus we see Marlowe using Tamburlaine to explore the ways in which civilians and government authorities both </w:t>
      </w:r>
      <w:r>
        <w:rPr>
          <w:rFonts w:ascii="Times New Roman" w:eastAsia="Times New Roman" w:hAnsi="Times New Roman" w:cs="Times New Roman"/>
          <w:sz w:val="24"/>
          <w:szCs w:val="24"/>
        </w:rPr>
        <w:t xml:space="preserve">operate through violence. </w:t>
      </w:r>
      <w:r>
        <w:rPr>
          <w:rFonts w:ascii="Times New Roman" w:eastAsia="Times New Roman" w:hAnsi="Times New Roman" w:cs="Times New Roman"/>
          <w:i/>
          <w:sz w:val="24"/>
          <w:szCs w:val="24"/>
        </w:rPr>
        <w:t>Tamburlaine 1</w:t>
      </w:r>
      <w:r>
        <w:rPr>
          <w:rFonts w:ascii="Times New Roman" w:eastAsia="Times New Roman" w:hAnsi="Times New Roman" w:cs="Times New Roman"/>
          <w:sz w:val="24"/>
          <w:szCs w:val="24"/>
        </w:rPr>
        <w:t xml:space="preserve"> shows the potential dangers of discontented citizens taking power from the ruling nobility, and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xml:space="preserve"> shows the extent to which tyrannical violence cannot last. Amyras must choose how he will handle power, an</w:t>
      </w:r>
      <w:r>
        <w:rPr>
          <w:rFonts w:ascii="Times New Roman" w:eastAsia="Times New Roman" w:hAnsi="Times New Roman" w:cs="Times New Roman"/>
          <w:sz w:val="24"/>
          <w:szCs w:val="24"/>
        </w:rPr>
        <w:t>d the references to the ways in which his father was limited by heaven, earth, and time indicate that he understands that Tamburlaine’s violence is not a viable path.</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Tamburlaine represents one man’s potential mobility to become an emperor, but once he is </w:t>
      </w:r>
      <w:r>
        <w:rPr>
          <w:rFonts w:ascii="Times New Roman" w:eastAsia="Times New Roman" w:hAnsi="Times New Roman" w:cs="Times New Roman"/>
          <w:sz w:val="24"/>
          <w:szCs w:val="24"/>
        </w:rPr>
        <w:t>in power he intends to follow noble protocol and leave his kingdom to his sons. Perhaps this irony causes critics to ignore Amyras as a viable heir to the throne, because he has not proven himself in the same ways. Amyras receives training from Tamburlaine</w:t>
      </w:r>
      <w:r>
        <w:rPr>
          <w:rFonts w:ascii="Times New Roman" w:eastAsia="Times New Roman" w:hAnsi="Times New Roman" w:cs="Times New Roman"/>
          <w:sz w:val="24"/>
          <w:szCs w:val="24"/>
        </w:rPr>
        <w:t xml:space="preserve">, Calyphas, and Theridamas in the limits of his father’s power, though: despite Tamburlaine’s rise to power from shepherd to emperor, he controls his kingdom no differently than the rulers he supplants. Marlowe clarifies the scope of his utopian vision by </w:t>
      </w:r>
      <w:r>
        <w:rPr>
          <w:rFonts w:ascii="Times New Roman" w:eastAsia="Times New Roman" w:hAnsi="Times New Roman" w:cs="Times New Roman"/>
          <w:sz w:val="24"/>
          <w:szCs w:val="24"/>
        </w:rPr>
        <w:t>portraying Tamburlaine’s death and the threshold of Amyras’ rule, leaving the reader to anticipate whether or not Amyras will continue to be a scourge or find his own path. He is in Tamburlaine’s chariot with Tamburlaine’s whip, so it seems that he will tr</w:t>
      </w:r>
      <w:r>
        <w:rPr>
          <w:rFonts w:ascii="Times New Roman" w:eastAsia="Times New Roman" w:hAnsi="Times New Roman" w:cs="Times New Roman"/>
          <w:sz w:val="24"/>
          <w:szCs w:val="24"/>
        </w:rPr>
        <w:t>y to follow his father. At the same time, though, his final words point directly to his knowledge that tyrannical power does not prolong life or rule, and Amyras has a history of viewing situations differently than his father. In this way, Marlowe portrays</w:t>
      </w:r>
      <w:r>
        <w:rPr>
          <w:rFonts w:ascii="Times New Roman" w:eastAsia="Times New Roman" w:hAnsi="Times New Roman" w:cs="Times New Roman"/>
          <w:sz w:val="24"/>
          <w:szCs w:val="24"/>
        </w:rPr>
        <w:t xml:space="preserve"> Tamburlaine as a self-made emperor, reveals the error of making oneself in the image of a corrupt system, and leaves the audience with Amyras at a moment of decision.</w:t>
      </w:r>
    </w:p>
    <w:p w:rsidR="00B973C0" w:rsidRDefault="0016689D">
      <w:pPr>
        <w:pStyle w:val="normal0"/>
        <w:spacing w:line="480" w:lineRule="auto"/>
        <w:ind w:firstLine="720"/>
      </w:pPr>
      <w:r>
        <w:rPr>
          <w:rFonts w:ascii="Times New Roman" w:eastAsia="Times New Roman" w:hAnsi="Times New Roman" w:cs="Times New Roman"/>
          <w:sz w:val="24"/>
          <w:szCs w:val="24"/>
        </w:rPr>
        <w:t>Amyras’ decision always exists in the future since his last words in the text simply sho</w:t>
      </w:r>
      <w:r>
        <w:rPr>
          <w:rFonts w:ascii="Times New Roman" w:eastAsia="Times New Roman" w:hAnsi="Times New Roman" w:cs="Times New Roman"/>
          <w:sz w:val="24"/>
          <w:szCs w:val="24"/>
        </w:rPr>
        <w:t xml:space="preserve">w mourning for his father and hope for his own path. If Amyras chooses to follow his father, Marlowe could easily demonstrate his fate in a third play about the continued acts of barbarism. Instead, the future is left open. This may be to allow the reader </w:t>
      </w:r>
      <w:r>
        <w:rPr>
          <w:rFonts w:ascii="Times New Roman" w:eastAsia="Times New Roman" w:hAnsi="Times New Roman" w:cs="Times New Roman"/>
          <w:sz w:val="24"/>
          <w:szCs w:val="24"/>
        </w:rPr>
        <w:t>to choose how the story ends, or this may be the limit of what Marlowe and his audience could imagine. Marlowe, himself the victim of marginalization in his early days (Riggs 208), creates a world in which a single man can rise past his raising. In creatin</w:t>
      </w:r>
      <w:r>
        <w:rPr>
          <w:rFonts w:ascii="Times New Roman" w:eastAsia="Times New Roman" w:hAnsi="Times New Roman" w:cs="Times New Roman"/>
          <w:sz w:val="24"/>
          <w:szCs w:val="24"/>
        </w:rPr>
        <w:t>g this world, Marlowe reaches the very limit of his own imagination: if that barrier were crossed, what other alternatives could Amyras face? The utopian charge of Amyras’ eulogy, in addition to pointing towards an uncertain future, delineates the border o</w:t>
      </w:r>
      <w:r>
        <w:rPr>
          <w:rFonts w:ascii="Times New Roman" w:eastAsia="Times New Roman" w:hAnsi="Times New Roman" w:cs="Times New Roman"/>
          <w:sz w:val="24"/>
          <w:szCs w:val="24"/>
        </w:rPr>
        <w:t>f what is possible for Marlowe’s early modern imagination.</w:t>
      </w:r>
    </w:p>
    <w:p w:rsidR="00B973C0" w:rsidRDefault="0016689D">
      <w:pPr>
        <w:pStyle w:val="normal0"/>
        <w:spacing w:line="480" w:lineRule="auto"/>
        <w:ind w:firstLine="720"/>
      </w:pPr>
      <w:r>
        <w:rPr>
          <w:rFonts w:ascii="Times New Roman" w:eastAsia="Times New Roman" w:hAnsi="Times New Roman" w:cs="Times New Roman"/>
          <w:sz w:val="24"/>
          <w:szCs w:val="24"/>
        </w:rPr>
        <w:t xml:space="preserve">Beyond Tamburlaine’s political power, his self-assumed mantle of “scourge of God”  centralizes religious power in his own hands. Early modern English audiences were familiar with popes, imams, and </w:t>
      </w:r>
      <w:r>
        <w:rPr>
          <w:rFonts w:ascii="Times New Roman" w:eastAsia="Times New Roman" w:hAnsi="Times New Roman" w:cs="Times New Roman"/>
          <w:sz w:val="24"/>
          <w:szCs w:val="24"/>
        </w:rPr>
        <w:t>the English monarchy claiming absolute religious authority. Catholic and Muslim powers threatened to invade and defeat England’s Protestant Christian culture, but Henry VIII, Mary, and Elizabeth had all conducted various levels of violence in their institu</w:t>
      </w:r>
      <w:r>
        <w:rPr>
          <w:rFonts w:ascii="Times New Roman" w:eastAsia="Times New Roman" w:hAnsi="Times New Roman" w:cs="Times New Roman"/>
          <w:sz w:val="24"/>
          <w:szCs w:val="24"/>
        </w:rPr>
        <w:t xml:space="preserve">tion of reformation and Catholic rule as well. </w:t>
      </w:r>
      <w:r>
        <w:rPr>
          <w:rFonts w:ascii="Times New Roman" w:eastAsia="Times New Roman" w:hAnsi="Times New Roman" w:cs="Times New Roman"/>
          <w:i/>
          <w:sz w:val="24"/>
          <w:szCs w:val="24"/>
        </w:rPr>
        <w:t>Tamburlaine 1</w:t>
      </w:r>
      <w:r>
        <w:rPr>
          <w:rFonts w:ascii="Times New Roman" w:eastAsia="Times New Roman" w:hAnsi="Times New Roman" w:cs="Times New Roman"/>
          <w:sz w:val="24"/>
          <w:szCs w:val="24"/>
        </w:rPr>
        <w:t xml:space="preserve"> challenges the notion that political power must be in the hands of a devout religious leader, and opens the way for an “atheist” ruler. Rather than subscribe to Christianity or Islam, Tamburlaine</w:t>
      </w:r>
      <w:r>
        <w:rPr>
          <w:rFonts w:ascii="Times New Roman" w:eastAsia="Times New Roman" w:hAnsi="Times New Roman" w:cs="Times New Roman"/>
          <w:sz w:val="24"/>
          <w:szCs w:val="24"/>
        </w:rPr>
        <w:t xml:space="preserve"> figures himself as the supreme ruler. Throughout his reign, he increases the strength of his claims to defy God, going so far in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xml:space="preserve"> that he burns the Koran and taunts Muhammad:</w:t>
      </w:r>
    </w:p>
    <w:p w:rsidR="00B973C0" w:rsidRDefault="0016689D">
      <w:pPr>
        <w:pStyle w:val="normal0"/>
        <w:spacing w:line="480" w:lineRule="auto"/>
        <w:ind w:left="1440"/>
      </w:pPr>
      <w:r>
        <w:rPr>
          <w:rFonts w:ascii="Times New Roman" w:eastAsia="Times New Roman" w:hAnsi="Times New Roman" w:cs="Times New Roman"/>
          <w:sz w:val="24"/>
          <w:szCs w:val="24"/>
        </w:rPr>
        <w:t>Now Mahomet, if thou have any power,</w:t>
      </w:r>
    </w:p>
    <w:p w:rsidR="00B973C0" w:rsidRDefault="0016689D">
      <w:pPr>
        <w:pStyle w:val="normal0"/>
        <w:spacing w:line="480" w:lineRule="auto"/>
        <w:ind w:left="1440"/>
      </w:pPr>
      <w:r>
        <w:rPr>
          <w:rFonts w:ascii="Times New Roman" w:eastAsia="Times New Roman" w:hAnsi="Times New Roman" w:cs="Times New Roman"/>
          <w:sz w:val="24"/>
          <w:szCs w:val="24"/>
        </w:rPr>
        <w:t>Come down thyself and work a m</w:t>
      </w:r>
      <w:r>
        <w:rPr>
          <w:rFonts w:ascii="Times New Roman" w:eastAsia="Times New Roman" w:hAnsi="Times New Roman" w:cs="Times New Roman"/>
          <w:sz w:val="24"/>
          <w:szCs w:val="24"/>
        </w:rPr>
        <w:t>iracle,</w:t>
      </w:r>
    </w:p>
    <w:p w:rsidR="00B973C0" w:rsidRDefault="0016689D">
      <w:pPr>
        <w:pStyle w:val="normal0"/>
        <w:spacing w:line="480" w:lineRule="auto"/>
        <w:ind w:left="1440"/>
      </w:pPr>
      <w:r>
        <w:rPr>
          <w:rFonts w:ascii="Times New Roman" w:eastAsia="Times New Roman" w:hAnsi="Times New Roman" w:cs="Times New Roman"/>
          <w:sz w:val="24"/>
          <w:szCs w:val="24"/>
        </w:rPr>
        <w:t>Thou art not worthy to be worshipped</w:t>
      </w:r>
    </w:p>
    <w:p w:rsidR="00B973C0" w:rsidRDefault="0016689D">
      <w:pPr>
        <w:pStyle w:val="normal0"/>
        <w:spacing w:line="480" w:lineRule="auto"/>
        <w:ind w:left="1440"/>
      </w:pPr>
      <w:r>
        <w:rPr>
          <w:rFonts w:ascii="Times New Roman" w:eastAsia="Times New Roman" w:hAnsi="Times New Roman" w:cs="Times New Roman"/>
          <w:sz w:val="24"/>
          <w:szCs w:val="24"/>
        </w:rPr>
        <w:t>That suffers flames of fire to burn the writ</w:t>
      </w:r>
    </w:p>
    <w:p w:rsidR="00B973C0" w:rsidRDefault="0016689D">
      <w:pPr>
        <w:pStyle w:val="normal0"/>
        <w:spacing w:line="480" w:lineRule="auto"/>
        <w:ind w:left="1440"/>
      </w:pPr>
      <w:r>
        <w:rPr>
          <w:rFonts w:ascii="Times New Roman" w:eastAsia="Times New Roman" w:hAnsi="Times New Roman" w:cs="Times New Roman"/>
          <w:sz w:val="24"/>
          <w:szCs w:val="24"/>
        </w:rPr>
        <w:t>Wherein the sum of thy religion rests.</w:t>
      </w:r>
    </w:p>
    <w:p w:rsidR="00B973C0" w:rsidRDefault="0016689D">
      <w:pPr>
        <w:pStyle w:val="normal0"/>
        <w:spacing w:line="480" w:lineRule="auto"/>
        <w:ind w:left="1440"/>
      </w:pPr>
      <w:r>
        <w:rPr>
          <w:rFonts w:ascii="Times New Roman" w:eastAsia="Times New Roman" w:hAnsi="Times New Roman" w:cs="Times New Roman"/>
          <w:sz w:val="24"/>
          <w:szCs w:val="24"/>
        </w:rPr>
        <w:t>…Well, soldiers, Mahomet remains in hell –</w:t>
      </w:r>
    </w:p>
    <w:p w:rsidR="00B973C0" w:rsidRDefault="0016689D">
      <w:pPr>
        <w:pStyle w:val="normal0"/>
        <w:spacing w:line="480" w:lineRule="auto"/>
        <w:ind w:left="1440"/>
      </w:pPr>
      <w:r>
        <w:rPr>
          <w:rFonts w:ascii="Times New Roman" w:eastAsia="Times New Roman" w:hAnsi="Times New Roman" w:cs="Times New Roman"/>
          <w:sz w:val="24"/>
          <w:szCs w:val="24"/>
        </w:rPr>
        <w:t>He cannot hear the voice of Tamburlaine. (2:5.1.185-188,196-197)</w:t>
      </w:r>
    </w:p>
    <w:p w:rsidR="00B973C0" w:rsidRDefault="0016689D">
      <w:pPr>
        <w:pStyle w:val="normal0"/>
        <w:spacing w:line="480" w:lineRule="auto"/>
      </w:pPr>
      <w:r>
        <w:rPr>
          <w:rFonts w:ascii="Times New Roman" w:eastAsia="Times New Roman" w:hAnsi="Times New Roman" w:cs="Times New Roman"/>
          <w:sz w:val="24"/>
          <w:szCs w:val="24"/>
        </w:rPr>
        <w:t>Whether or not Tamb</w:t>
      </w:r>
      <w:r>
        <w:rPr>
          <w:rFonts w:ascii="Times New Roman" w:eastAsia="Times New Roman" w:hAnsi="Times New Roman" w:cs="Times New Roman"/>
          <w:sz w:val="24"/>
          <w:szCs w:val="24"/>
        </w:rPr>
        <w:t>urlaine’s sudden illness follows from his blasphemy is unclear, but what is clear is that Tamburlaine remains unrepentant. His only religion is the worship of his own power. In the wake of his death, however, this religion is shown to be no stronger than I</w:t>
      </w:r>
      <w:r>
        <w:rPr>
          <w:rFonts w:ascii="Times New Roman" w:eastAsia="Times New Roman" w:hAnsi="Times New Roman" w:cs="Times New Roman"/>
          <w:sz w:val="24"/>
          <w:szCs w:val="24"/>
        </w:rPr>
        <w:t>slam.</w:t>
      </w:r>
    </w:p>
    <w:p w:rsidR="00B973C0" w:rsidRDefault="0016689D">
      <w:pPr>
        <w:pStyle w:val="normal0"/>
        <w:spacing w:line="480" w:lineRule="auto"/>
        <w:ind w:firstLine="720"/>
      </w:pPr>
      <w:r>
        <w:rPr>
          <w:rFonts w:ascii="Times New Roman" w:eastAsia="Times New Roman" w:hAnsi="Times New Roman" w:cs="Times New Roman"/>
          <w:sz w:val="24"/>
          <w:szCs w:val="24"/>
        </w:rPr>
        <w:t>Tamburlaine’s war on religion was necessary to usher in a new age for Amyras. Bloch clarifies this utopian work when he speaks of the nihilism that must precede the Novum, or new order:</w:t>
      </w:r>
    </w:p>
    <w:p w:rsidR="00B973C0" w:rsidRDefault="0016689D">
      <w:pPr>
        <w:pStyle w:val="normal0"/>
        <w:spacing w:line="480" w:lineRule="auto"/>
        <w:ind w:left="1440"/>
      </w:pPr>
      <w:r>
        <w:rPr>
          <w:rFonts w:ascii="Times New Roman" w:eastAsia="Times New Roman" w:hAnsi="Times New Roman" w:cs="Times New Roman"/>
          <w:sz w:val="24"/>
          <w:szCs w:val="24"/>
        </w:rPr>
        <w:t>New heaven, new earth, the logic of the apocalypse presuppose th</w:t>
      </w:r>
      <w:r>
        <w:rPr>
          <w:rFonts w:ascii="Times New Roman" w:eastAsia="Times New Roman" w:hAnsi="Times New Roman" w:cs="Times New Roman"/>
          <w:sz w:val="24"/>
          <w:szCs w:val="24"/>
        </w:rPr>
        <w:t xml:space="preserve">e dialectical functional change of the fire of annihilation which is otherwise considered to be satanic: </w:t>
      </w:r>
      <w:r>
        <w:rPr>
          <w:rFonts w:ascii="Times New Roman" w:eastAsia="Times New Roman" w:hAnsi="Times New Roman" w:cs="Times New Roman"/>
          <w:i/>
          <w:sz w:val="24"/>
          <w:szCs w:val="24"/>
        </w:rPr>
        <w:t>every advent contains nihilism as something utilized and defeated</w:t>
      </w:r>
      <w:r>
        <w:rPr>
          <w:rFonts w:ascii="Times New Roman" w:eastAsia="Times New Roman" w:hAnsi="Times New Roman" w:cs="Times New Roman"/>
          <w:sz w:val="24"/>
          <w:szCs w:val="24"/>
        </w:rPr>
        <w:t>, death as something devoured in victory (311 italics original).</w:t>
      </w:r>
    </w:p>
    <w:p w:rsidR="00B973C0" w:rsidRDefault="0016689D">
      <w:pPr>
        <w:pStyle w:val="normal0"/>
        <w:spacing w:line="480" w:lineRule="auto"/>
      </w:pPr>
      <w:r>
        <w:rPr>
          <w:rFonts w:ascii="Times New Roman" w:eastAsia="Times New Roman" w:hAnsi="Times New Roman" w:cs="Times New Roman"/>
          <w:sz w:val="24"/>
          <w:szCs w:val="24"/>
        </w:rPr>
        <w:t>Tamburlaine, taking G</w:t>
      </w:r>
      <w:r>
        <w:rPr>
          <w:rFonts w:ascii="Times New Roman" w:eastAsia="Times New Roman" w:hAnsi="Times New Roman" w:cs="Times New Roman"/>
          <w:sz w:val="24"/>
          <w:szCs w:val="24"/>
        </w:rPr>
        <w:t>odhood on himself and annihilating other Gods, dies mysteriously, but his death is mediated by Amyras’ ascension into his chariot. When Tamburlaine breathes his last breath, a new world arrives for Amyras, and his eulogy shows a keen awareness of his own f</w:t>
      </w:r>
      <w:r>
        <w:rPr>
          <w:rFonts w:ascii="Times New Roman" w:eastAsia="Times New Roman" w:hAnsi="Times New Roman" w:cs="Times New Roman"/>
          <w:sz w:val="24"/>
          <w:szCs w:val="24"/>
        </w:rPr>
        <w:t xml:space="preserve">uture: heaven and earth meet at the horizon, and all things do not end until the horizon is reached. Tamburlaine fights against the religious orders of his day and claims the supreme religious role, but once he ends his reign Amyras no longer must address </w:t>
      </w:r>
      <w:r>
        <w:rPr>
          <w:rFonts w:ascii="Times New Roman" w:eastAsia="Times New Roman" w:hAnsi="Times New Roman" w:cs="Times New Roman"/>
          <w:sz w:val="24"/>
          <w:szCs w:val="24"/>
        </w:rPr>
        <w:t>those defeated religions. This is what Bloch means when he says, “Utopia presses forward, in the will of the subject and in the tendency-latency of the process-world; behind the cracked ontology of a supposedly attained, even finished There” (312). Tamburl</w:t>
      </w:r>
      <w:r>
        <w:rPr>
          <w:rFonts w:ascii="Times New Roman" w:eastAsia="Times New Roman" w:hAnsi="Times New Roman" w:cs="Times New Roman"/>
          <w:sz w:val="24"/>
          <w:szCs w:val="24"/>
        </w:rPr>
        <w:t>aine’s death counters his claims to Godhood, opening a nihilism that Amyras can address by identifying meaning in the progress towards the horizon and not in a theological system.</w:t>
      </w:r>
    </w:p>
    <w:p w:rsidR="00B973C0" w:rsidRDefault="0016689D">
      <w:pPr>
        <w:pStyle w:val="normal0"/>
        <w:spacing w:line="480" w:lineRule="auto"/>
        <w:ind w:firstLine="720"/>
      </w:pPr>
      <w:r>
        <w:rPr>
          <w:rFonts w:ascii="Times New Roman" w:eastAsia="Times New Roman" w:hAnsi="Times New Roman" w:cs="Times New Roman"/>
          <w:sz w:val="24"/>
          <w:szCs w:val="24"/>
        </w:rPr>
        <w:t>Amyras stands at an edge of the possible, on the cusp of leaving Tamburlaine’s legacy to history to strike out and find a new horizon. Politically, he is leaving behind the cruel methods of tyranny that seeks to inflict violence on anything that would ques</w:t>
      </w:r>
      <w:r>
        <w:rPr>
          <w:rFonts w:ascii="Times New Roman" w:eastAsia="Times New Roman" w:hAnsi="Times New Roman" w:cs="Times New Roman"/>
          <w:sz w:val="24"/>
          <w:szCs w:val="24"/>
        </w:rPr>
        <w:t>tion his power. Religiously, he is abandoning the pretense that he is the ultimate power that determines all men’s fate. In this way, Amyras has a potential in front of him to reach a new world, which Bloch reminds us must “have antiquity within it, workin</w:t>
      </w:r>
      <w:r>
        <w:rPr>
          <w:rFonts w:ascii="Times New Roman" w:eastAsia="Times New Roman" w:hAnsi="Times New Roman" w:cs="Times New Roman"/>
          <w:sz w:val="24"/>
          <w:szCs w:val="24"/>
        </w:rPr>
        <w:t>g with and continuing to work beyond it, obviously, not copying it” (386). Marlowe places Amyras at this cusp in a historical setting, drawing attention to the early modern social circumstances in his re-writing of the Timur story. We approach this text in</w:t>
      </w:r>
      <w:r>
        <w:rPr>
          <w:rFonts w:ascii="Times New Roman" w:eastAsia="Times New Roman" w:hAnsi="Times New Roman" w:cs="Times New Roman"/>
          <w:sz w:val="24"/>
          <w:szCs w:val="24"/>
        </w:rPr>
        <w:t xml:space="preserve"> our globalized age, still within a capitalist system, and Amyras’ eulogy denotes the lasting condition of the search for the horizon. Tamburlaine closes a record on a specific political and religious power, but Amyras stands able to open it in a new direc</w:t>
      </w:r>
      <w:r>
        <w:rPr>
          <w:rFonts w:ascii="Times New Roman" w:eastAsia="Times New Roman" w:hAnsi="Times New Roman" w:cs="Times New Roman"/>
          <w:sz w:val="24"/>
          <w:szCs w:val="24"/>
        </w:rPr>
        <w:t>tion.</w:t>
      </w:r>
    </w:p>
    <w:p w:rsidR="00B973C0" w:rsidRDefault="0016689D">
      <w:pPr>
        <w:pStyle w:val="normal0"/>
        <w:spacing w:line="480" w:lineRule="auto"/>
        <w:ind w:firstLine="720"/>
      </w:pPr>
      <w:r>
        <w:rPr>
          <w:rFonts w:ascii="Times New Roman" w:eastAsia="Times New Roman" w:hAnsi="Times New Roman" w:cs="Times New Roman"/>
          <w:sz w:val="24"/>
          <w:szCs w:val="24"/>
        </w:rPr>
        <w:t>Opening Amyras’ eulogy to a utopian reading turns our focus from the historical moment to our own present, to what Bloch called “the Front.” Focusing exclusively on Tamburlaine continues his tyrannical legacy, allowing us only to speculate whether hi</w:t>
      </w:r>
      <w:r>
        <w:rPr>
          <w:rFonts w:ascii="Times New Roman" w:eastAsia="Times New Roman" w:hAnsi="Times New Roman" w:cs="Times New Roman"/>
          <w:sz w:val="24"/>
          <w:szCs w:val="24"/>
        </w:rPr>
        <w:t>s death is natural or supernatural. By analyzing Amyras’ last words, however, we can see a utopian charge within the narrative, opening the entire text to new interpretations. Tamburlaine leaves us with a map only partially conquered, but Amyras reminds us</w:t>
      </w:r>
      <w:r>
        <w:rPr>
          <w:rFonts w:ascii="Times New Roman" w:eastAsia="Times New Roman" w:hAnsi="Times New Roman" w:cs="Times New Roman"/>
          <w:sz w:val="24"/>
          <w:szCs w:val="24"/>
        </w:rPr>
        <w:t xml:space="preserve"> of a horizon to be explored. Viewing Amyras’ language as a utopian metaphor for the horizon allows the reader to create an ending to this narrative, but it also forces a comparison between Marlowe’s historical moment and our own. We live in a world in whi</w:t>
      </w:r>
      <w:r>
        <w:rPr>
          <w:rFonts w:ascii="Times New Roman" w:eastAsia="Times New Roman" w:hAnsi="Times New Roman" w:cs="Times New Roman"/>
          <w:sz w:val="24"/>
          <w:szCs w:val="24"/>
        </w:rPr>
        <w:t xml:space="preserve">ch people regularly rise from lowly estates to assume staggering heights of power, but we have not seen what comes next. We have not seen another horizon since feudalism was replaced by capitalism. We wait, with Amyras, at the outset of a new age in which </w:t>
      </w:r>
      <w:r>
        <w:rPr>
          <w:rFonts w:ascii="Times New Roman" w:eastAsia="Times New Roman" w:hAnsi="Times New Roman" w:cs="Times New Roman"/>
          <w:sz w:val="24"/>
          <w:szCs w:val="24"/>
        </w:rPr>
        <w:t>the old forms of power and tyranny have collapsed with a choice to resurrect a failed form of power or to strike out for new ground. Like him, we must be ready to proclaim “here let all things end” (2:5.3.249).</w:t>
      </w:r>
    </w:p>
    <w:p w:rsidR="00B973C0" w:rsidRDefault="00B973C0">
      <w:pPr>
        <w:pStyle w:val="normal0"/>
        <w:spacing w:line="480" w:lineRule="auto"/>
      </w:pPr>
    </w:p>
    <w:p w:rsidR="00B973C0" w:rsidRDefault="00B973C0">
      <w:pPr>
        <w:pStyle w:val="normal0"/>
        <w:spacing w:line="480" w:lineRule="auto"/>
        <w:jc w:val="center"/>
      </w:pPr>
    </w:p>
    <w:p w:rsidR="00B973C0" w:rsidRDefault="0016689D">
      <w:pPr>
        <w:pStyle w:val="normal0"/>
      </w:pPr>
      <w:r>
        <w:br w:type="page"/>
      </w:r>
    </w:p>
    <w:p w:rsidR="00B973C0" w:rsidRDefault="00B973C0">
      <w:pPr>
        <w:pStyle w:val="normal0"/>
        <w:spacing w:line="480" w:lineRule="auto"/>
        <w:jc w:val="center"/>
      </w:pPr>
    </w:p>
    <w:p w:rsidR="00B973C0" w:rsidRDefault="0016689D">
      <w:pPr>
        <w:pStyle w:val="normal0"/>
        <w:spacing w:line="480" w:lineRule="auto"/>
        <w:jc w:val="center"/>
      </w:pPr>
      <w:r>
        <w:rPr>
          <w:rFonts w:ascii="Times New Roman" w:eastAsia="Times New Roman" w:hAnsi="Times New Roman" w:cs="Times New Roman"/>
          <w:sz w:val="24"/>
          <w:szCs w:val="24"/>
        </w:rPr>
        <w:t>Works Cited</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Bartels, Emily C. </w:t>
      </w:r>
      <w:r>
        <w:rPr>
          <w:rFonts w:ascii="Times New Roman" w:eastAsia="Times New Roman" w:hAnsi="Times New Roman" w:cs="Times New Roman"/>
          <w:i/>
          <w:sz w:val="24"/>
          <w:szCs w:val="24"/>
        </w:rPr>
        <w:t>Spectacles</w:t>
      </w:r>
      <w:r>
        <w:rPr>
          <w:rFonts w:ascii="Times New Roman" w:eastAsia="Times New Roman" w:hAnsi="Times New Roman" w:cs="Times New Roman"/>
          <w:i/>
          <w:sz w:val="24"/>
          <w:szCs w:val="24"/>
        </w:rPr>
        <w:t xml:space="preserve"> of Strangeness: Imperialism, Alienation, and Marlowe</w:t>
      </w:r>
      <w:r>
        <w:rPr>
          <w:rFonts w:ascii="Times New Roman" w:eastAsia="Times New Roman" w:hAnsi="Times New Roman" w:cs="Times New Roman"/>
          <w:sz w:val="24"/>
          <w:szCs w:val="24"/>
        </w:rPr>
        <w:t>. Philadelphia: University of Philadelphia Press, 1993.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Battenhouse, Roy W. “Tamburlaine, the ‘Scourge of God’.” </w:t>
      </w:r>
      <w:r>
        <w:rPr>
          <w:rFonts w:ascii="Times New Roman" w:eastAsia="Times New Roman" w:hAnsi="Times New Roman" w:cs="Times New Roman"/>
          <w:i/>
          <w:sz w:val="24"/>
          <w:szCs w:val="24"/>
        </w:rPr>
        <w:t>PMLA</w:t>
      </w:r>
      <w:r>
        <w:rPr>
          <w:rFonts w:ascii="Times New Roman" w:eastAsia="Times New Roman" w:hAnsi="Times New Roman" w:cs="Times New Roman"/>
          <w:sz w:val="24"/>
          <w:szCs w:val="24"/>
        </w:rPr>
        <w:t xml:space="preserve"> 56.2 (1941): 337-348. Print.</w:t>
      </w:r>
    </w:p>
    <w:p w:rsidR="00B973C0" w:rsidRDefault="0016689D">
      <w:pPr>
        <w:pStyle w:val="normal0"/>
        <w:spacing w:line="480" w:lineRule="auto"/>
        <w:ind w:left="720" w:hanging="720"/>
      </w:pPr>
      <w:r>
        <w:rPr>
          <w:rFonts w:ascii="Times New Roman" w:eastAsia="Times New Roman" w:hAnsi="Times New Roman" w:cs="Times New Roman"/>
          <w:color w:val="000004"/>
          <w:sz w:val="24"/>
          <w:szCs w:val="24"/>
        </w:rPr>
        <w:t xml:space="preserve">Bloch, Ernst. </w:t>
      </w:r>
      <w:r>
        <w:rPr>
          <w:rFonts w:ascii="Times New Roman" w:eastAsia="Times New Roman" w:hAnsi="Times New Roman" w:cs="Times New Roman"/>
          <w:i/>
          <w:color w:val="000004"/>
          <w:sz w:val="24"/>
          <w:szCs w:val="24"/>
        </w:rPr>
        <w:t>Heritage of Our Times</w:t>
      </w:r>
      <w:r>
        <w:rPr>
          <w:rFonts w:ascii="Times New Roman" w:eastAsia="Times New Roman" w:hAnsi="Times New Roman" w:cs="Times New Roman"/>
          <w:color w:val="000004"/>
          <w:sz w:val="24"/>
          <w:szCs w:val="24"/>
        </w:rPr>
        <w:t>. Trans. Neville Plaice and Stephen Plaice. Cambridge: Polity Press, 1991.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Principle of Hope Vol. 1.</w:t>
      </w:r>
      <w:r>
        <w:rPr>
          <w:rFonts w:ascii="Times New Roman" w:eastAsia="Times New Roman" w:hAnsi="Times New Roman" w:cs="Times New Roman"/>
          <w:sz w:val="24"/>
          <w:szCs w:val="24"/>
        </w:rPr>
        <w:t xml:space="preserve"> Trans. Neville Plaice, Stephen Plaice, and Paul Knight. Cambridge: MIT Press, 1986. Print.</w:t>
      </w:r>
    </w:p>
    <w:p w:rsidR="00B973C0" w:rsidRDefault="0016689D">
      <w:pPr>
        <w:pStyle w:val="normal0"/>
        <w:spacing w:line="480" w:lineRule="auto"/>
        <w:ind w:left="720" w:hanging="720"/>
      </w:pPr>
      <w:r>
        <w:rPr>
          <w:rFonts w:ascii="Times New Roman" w:eastAsia="Times New Roman" w:hAnsi="Times New Roman" w:cs="Times New Roman"/>
          <w:sz w:val="24"/>
          <w:szCs w:val="24"/>
        </w:rPr>
        <w:t>Burnett, Mark Thornton. “</w:t>
      </w:r>
      <w:r>
        <w:rPr>
          <w:rFonts w:ascii="Times New Roman" w:eastAsia="Times New Roman" w:hAnsi="Times New Roman" w:cs="Times New Roman"/>
          <w:i/>
          <w:sz w:val="24"/>
          <w:szCs w:val="24"/>
        </w:rPr>
        <w:t>Tamburlaine the Great, Part</w:t>
      </w:r>
      <w:r>
        <w:rPr>
          <w:rFonts w:ascii="Times New Roman" w:eastAsia="Times New Roman" w:hAnsi="Times New Roman" w:cs="Times New Roman"/>
          <w:i/>
          <w:sz w:val="24"/>
          <w:szCs w:val="24"/>
        </w:rPr>
        <w:t xml:space="preserve">s One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Two.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Cambridge Companion to Christopher Marlowe</w:t>
      </w:r>
      <w:r>
        <w:rPr>
          <w:rFonts w:ascii="Times New Roman" w:eastAsia="Times New Roman" w:hAnsi="Times New Roman" w:cs="Times New Roman"/>
          <w:sz w:val="24"/>
          <w:szCs w:val="24"/>
        </w:rPr>
        <w:t>. Ed. Patrick Cheney. Cambridge: Cambridge University Press, 2004. 127-143.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“Choice, adj.” </w:t>
      </w:r>
      <w:r>
        <w:rPr>
          <w:rFonts w:ascii="Times New Roman" w:eastAsia="Times New Roman" w:hAnsi="Times New Roman" w:cs="Times New Roman"/>
          <w:i/>
          <w:sz w:val="24"/>
          <w:szCs w:val="24"/>
        </w:rPr>
        <w:t>OED Online</w:t>
      </w:r>
      <w:r>
        <w:rPr>
          <w:rFonts w:ascii="Times New Roman" w:eastAsia="Times New Roman" w:hAnsi="Times New Roman" w:cs="Times New Roman"/>
          <w:sz w:val="24"/>
          <w:szCs w:val="24"/>
        </w:rPr>
        <w:t>. Oxford University Press, September 2014. Web. 1 November 2014.</w:t>
      </w:r>
    </w:p>
    <w:p w:rsidR="00B973C0" w:rsidRDefault="0016689D">
      <w:pPr>
        <w:pStyle w:val="normal0"/>
        <w:spacing w:line="480" w:lineRule="auto"/>
        <w:ind w:left="720" w:hanging="720"/>
      </w:pPr>
      <w:r>
        <w:rPr>
          <w:rFonts w:ascii="Times New Roman" w:eastAsia="Times New Roman" w:hAnsi="Times New Roman" w:cs="Times New Roman"/>
          <w:sz w:val="24"/>
          <w:szCs w:val="24"/>
        </w:rPr>
        <w:t>Doty, Jeffrey S. “</w:t>
      </w:r>
      <w:r>
        <w:rPr>
          <w:rFonts w:ascii="Times New Roman" w:eastAsia="Times New Roman" w:hAnsi="Times New Roman" w:cs="Times New Roman"/>
          <w:i/>
          <w:sz w:val="24"/>
          <w:szCs w:val="24"/>
        </w:rPr>
        <w:t>Mea</w:t>
      </w:r>
      <w:r>
        <w:rPr>
          <w:rFonts w:ascii="Times New Roman" w:eastAsia="Times New Roman" w:hAnsi="Times New Roman" w:cs="Times New Roman"/>
          <w:i/>
          <w:sz w:val="24"/>
          <w:szCs w:val="24"/>
        </w:rPr>
        <w:t>sure for Measure</w:t>
      </w:r>
      <w:r>
        <w:rPr>
          <w:rFonts w:ascii="Times New Roman" w:eastAsia="Times New Roman" w:hAnsi="Times New Roman" w:cs="Times New Roman"/>
          <w:sz w:val="24"/>
          <w:szCs w:val="24"/>
        </w:rPr>
        <w:t xml:space="preserve"> and the Problem of Popularity.” </w:t>
      </w:r>
      <w:r>
        <w:rPr>
          <w:rFonts w:ascii="Times New Roman" w:eastAsia="Times New Roman" w:hAnsi="Times New Roman" w:cs="Times New Roman"/>
          <w:i/>
          <w:sz w:val="24"/>
          <w:szCs w:val="24"/>
        </w:rPr>
        <w:t>English Literary Renaissance</w:t>
      </w:r>
      <w:r>
        <w:rPr>
          <w:rFonts w:ascii="Times New Roman" w:eastAsia="Times New Roman" w:hAnsi="Times New Roman" w:cs="Times New Roman"/>
          <w:sz w:val="24"/>
          <w:szCs w:val="24"/>
        </w:rPr>
        <w:t xml:space="preserve"> 42.1 (2012): 32-57.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Erne, Lukas. “Biography, Mythography, and Criticism: The Life and Works of Christopher Marlowe.” </w:t>
      </w:r>
      <w:r>
        <w:rPr>
          <w:rFonts w:ascii="Times New Roman" w:eastAsia="Times New Roman" w:hAnsi="Times New Roman" w:cs="Times New Roman"/>
          <w:i/>
          <w:sz w:val="24"/>
          <w:szCs w:val="24"/>
        </w:rPr>
        <w:t>Modern Philology</w:t>
      </w:r>
      <w:r>
        <w:rPr>
          <w:rFonts w:ascii="Times New Roman" w:eastAsia="Times New Roman" w:hAnsi="Times New Roman" w:cs="Times New Roman"/>
          <w:sz w:val="24"/>
          <w:szCs w:val="24"/>
        </w:rPr>
        <w:t xml:space="preserve"> 103.1 (2005): 28-50. Print.</w:t>
      </w:r>
    </w:p>
    <w:p w:rsidR="00B973C0" w:rsidRDefault="0016689D">
      <w:pPr>
        <w:pStyle w:val="normal0"/>
        <w:spacing w:line="480" w:lineRule="auto"/>
        <w:ind w:left="720" w:hanging="720"/>
      </w:pPr>
      <w:r>
        <w:rPr>
          <w:rFonts w:ascii="Times New Roman" w:eastAsia="Times New Roman" w:hAnsi="Times New Roman" w:cs="Times New Roman"/>
          <w:sz w:val="24"/>
          <w:szCs w:val="24"/>
        </w:rPr>
        <w:t>Grogan, J</w:t>
      </w:r>
      <w:r>
        <w:rPr>
          <w:rFonts w:ascii="Times New Roman" w:eastAsia="Times New Roman" w:hAnsi="Times New Roman" w:cs="Times New Roman"/>
          <w:sz w:val="24"/>
          <w:szCs w:val="24"/>
        </w:rPr>
        <w:t xml:space="preserve">ane. “‘A warre … commodious’: Dramatizing Islamic Schism in and after </w:t>
      </w:r>
      <w:r>
        <w:rPr>
          <w:rFonts w:ascii="Times New Roman" w:eastAsia="Times New Roman" w:hAnsi="Times New Roman" w:cs="Times New Roman"/>
          <w:i/>
          <w:sz w:val="24"/>
          <w:szCs w:val="24"/>
        </w:rPr>
        <w:t>Tamburlaine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Texas Studies in Literature and Language</w:t>
      </w:r>
      <w:r>
        <w:rPr>
          <w:rFonts w:ascii="Times New Roman" w:eastAsia="Times New Roman" w:hAnsi="Times New Roman" w:cs="Times New Roman"/>
          <w:sz w:val="24"/>
          <w:szCs w:val="24"/>
        </w:rPr>
        <w:t xml:space="preserve"> 54.1 (2012): 45-78.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Hutchings, Mark. “The End of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 xml:space="preserve">and the Beginning of King Lear.” </w:t>
      </w:r>
      <w:r>
        <w:rPr>
          <w:rFonts w:ascii="Times New Roman" w:eastAsia="Times New Roman" w:hAnsi="Times New Roman" w:cs="Times New Roman"/>
          <w:i/>
          <w:sz w:val="24"/>
          <w:szCs w:val="24"/>
        </w:rPr>
        <w:t>Notes and Queries</w:t>
      </w:r>
      <w:r>
        <w:rPr>
          <w:rFonts w:ascii="Times New Roman" w:eastAsia="Times New Roman" w:hAnsi="Times New Roman" w:cs="Times New Roman"/>
          <w:sz w:val="24"/>
          <w:szCs w:val="24"/>
        </w:rPr>
        <w:t xml:space="preserve"> 46.1 (2000):</w:t>
      </w:r>
      <w:r>
        <w:rPr>
          <w:rFonts w:ascii="Times New Roman" w:eastAsia="Times New Roman" w:hAnsi="Times New Roman" w:cs="Times New Roman"/>
          <w:sz w:val="24"/>
          <w:szCs w:val="24"/>
        </w:rPr>
        <w:t xml:space="preserve"> 82-86.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Izard, Thomas C. “The Principal Source for Marlowe’s Tamburlaine.” </w:t>
      </w:r>
      <w:r>
        <w:rPr>
          <w:rFonts w:ascii="Times New Roman" w:eastAsia="Times New Roman" w:hAnsi="Times New Roman" w:cs="Times New Roman"/>
          <w:i/>
          <w:sz w:val="24"/>
          <w:szCs w:val="24"/>
        </w:rPr>
        <w:t>Modern Language Notes</w:t>
      </w:r>
      <w:r>
        <w:rPr>
          <w:rFonts w:ascii="Times New Roman" w:eastAsia="Times New Roman" w:hAnsi="Times New Roman" w:cs="Times New Roman"/>
          <w:sz w:val="24"/>
          <w:szCs w:val="24"/>
        </w:rPr>
        <w:t xml:space="preserve"> 58.6 (1943): 411-417.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Jameson, Frederic. “The Politics of Utopia.” </w:t>
      </w:r>
      <w:r>
        <w:rPr>
          <w:rFonts w:ascii="Times New Roman" w:eastAsia="Times New Roman" w:hAnsi="Times New Roman" w:cs="Times New Roman"/>
          <w:i/>
          <w:sz w:val="24"/>
          <w:szCs w:val="24"/>
        </w:rPr>
        <w:t>New Left Review</w:t>
      </w:r>
      <w:r>
        <w:rPr>
          <w:rFonts w:ascii="Times New Roman" w:eastAsia="Times New Roman" w:hAnsi="Times New Roman" w:cs="Times New Roman"/>
          <w:sz w:val="24"/>
          <w:szCs w:val="24"/>
        </w:rPr>
        <w:t xml:space="preserve"> 25:Jan-Feb (2004): 35-54. Print.</w:t>
      </w:r>
    </w:p>
    <w:p w:rsidR="00B973C0" w:rsidRDefault="0016689D">
      <w:pPr>
        <w:pStyle w:val="normal0"/>
        <w:spacing w:line="480" w:lineRule="auto"/>
        <w:ind w:left="720" w:hanging="720"/>
      </w:pPr>
      <w:r>
        <w:rPr>
          <w:rFonts w:ascii="Times New Roman" w:eastAsia="Times New Roman" w:hAnsi="Times New Roman" w:cs="Times New Roman"/>
          <w:sz w:val="24"/>
          <w:szCs w:val="24"/>
        </w:rPr>
        <w:t>Jones, Emrys. “‘A World of Gr</w:t>
      </w:r>
      <w:r>
        <w:rPr>
          <w:rFonts w:ascii="Times New Roman" w:eastAsia="Times New Roman" w:hAnsi="Times New Roman" w:cs="Times New Roman"/>
          <w:sz w:val="24"/>
          <w:szCs w:val="24"/>
        </w:rPr>
        <w:t xml:space="preserve">ound’: Terrestrial Space in Marlowe’s ‘Tamburlaine’ Plays.” </w:t>
      </w:r>
      <w:r>
        <w:rPr>
          <w:rFonts w:ascii="Times New Roman" w:eastAsia="Times New Roman" w:hAnsi="Times New Roman" w:cs="Times New Roman"/>
          <w:i/>
          <w:sz w:val="24"/>
          <w:szCs w:val="24"/>
        </w:rPr>
        <w:t>The Yearbook of English Studies</w:t>
      </w:r>
      <w:r>
        <w:rPr>
          <w:rFonts w:ascii="Times New Roman" w:eastAsia="Times New Roman" w:hAnsi="Times New Roman" w:cs="Times New Roman"/>
          <w:sz w:val="24"/>
          <w:szCs w:val="24"/>
        </w:rPr>
        <w:t xml:space="preserve"> 38.1/2 (2008): 168-182.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Kendrick, Christopher. </w:t>
      </w:r>
      <w:r>
        <w:rPr>
          <w:rFonts w:ascii="Times New Roman" w:eastAsia="Times New Roman" w:hAnsi="Times New Roman" w:cs="Times New Roman"/>
          <w:i/>
          <w:sz w:val="24"/>
          <w:szCs w:val="24"/>
        </w:rPr>
        <w:t>Utopia, Carnvial, and Commonwealth in Renaissance England</w:t>
      </w:r>
      <w:r>
        <w:rPr>
          <w:rFonts w:ascii="Times New Roman" w:eastAsia="Times New Roman" w:hAnsi="Times New Roman" w:cs="Times New Roman"/>
          <w:sz w:val="24"/>
          <w:szCs w:val="24"/>
        </w:rPr>
        <w:t>. University of Toronto Press: Toronto, 2004.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Peter V. “The Search for Godhead in Marlowe’s </w:t>
      </w:r>
      <w:r>
        <w:rPr>
          <w:rFonts w:ascii="Times New Roman" w:eastAsia="Times New Roman" w:hAnsi="Times New Roman" w:cs="Times New Roman"/>
          <w:i/>
          <w:sz w:val="24"/>
          <w:szCs w:val="24"/>
        </w:rPr>
        <w:t>Tamburlaine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College English</w:t>
      </w:r>
      <w:r>
        <w:rPr>
          <w:rFonts w:ascii="Times New Roman" w:eastAsia="Times New Roman" w:hAnsi="Times New Roman" w:cs="Times New Roman"/>
          <w:sz w:val="24"/>
          <w:szCs w:val="24"/>
        </w:rPr>
        <w:t xml:space="preserve"> 26.8 (1965): 604-609.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“Pride.” </w:t>
      </w:r>
      <w:r>
        <w:rPr>
          <w:rFonts w:ascii="Times New Roman" w:eastAsia="Times New Roman" w:hAnsi="Times New Roman" w:cs="Times New Roman"/>
          <w:i/>
          <w:sz w:val="24"/>
          <w:szCs w:val="24"/>
        </w:rPr>
        <w:t>OED Online</w:t>
      </w:r>
      <w:r>
        <w:rPr>
          <w:rFonts w:ascii="Times New Roman" w:eastAsia="Times New Roman" w:hAnsi="Times New Roman" w:cs="Times New Roman"/>
          <w:sz w:val="24"/>
          <w:szCs w:val="24"/>
        </w:rPr>
        <w:t>. Oxford University Press, September 2014. Web. 1 November 2014.</w:t>
      </w:r>
    </w:p>
    <w:p w:rsidR="00B973C0" w:rsidRDefault="0016689D">
      <w:pPr>
        <w:pStyle w:val="normal0"/>
        <w:spacing w:line="480" w:lineRule="auto"/>
        <w:ind w:left="720" w:hanging="720"/>
      </w:pPr>
      <w:r>
        <w:rPr>
          <w:rFonts w:ascii="Times New Roman" w:eastAsia="Times New Roman" w:hAnsi="Times New Roman" w:cs="Times New Roman"/>
          <w:sz w:val="24"/>
          <w:szCs w:val="24"/>
        </w:rPr>
        <w:t>Lindley, Arthur. “The Unbeing of the Overreacher: Proteanism and th</w:t>
      </w:r>
      <w:r>
        <w:rPr>
          <w:rFonts w:ascii="Times New Roman" w:eastAsia="Times New Roman" w:hAnsi="Times New Roman" w:cs="Times New Roman"/>
          <w:sz w:val="24"/>
          <w:szCs w:val="24"/>
        </w:rPr>
        <w:t xml:space="preserve">e Marlovian Hero.” </w:t>
      </w:r>
      <w:r>
        <w:rPr>
          <w:rFonts w:ascii="Times New Roman" w:eastAsia="Times New Roman" w:hAnsi="Times New Roman" w:cs="Times New Roman"/>
          <w:i/>
          <w:sz w:val="24"/>
          <w:szCs w:val="24"/>
        </w:rPr>
        <w:t>The Modern Language Review</w:t>
      </w:r>
      <w:r>
        <w:rPr>
          <w:rFonts w:ascii="Times New Roman" w:eastAsia="Times New Roman" w:hAnsi="Times New Roman" w:cs="Times New Roman"/>
          <w:sz w:val="24"/>
          <w:szCs w:val="24"/>
        </w:rPr>
        <w:t xml:space="preserve"> 84.1 (1989): 1-17.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Marlowe, Christopher. </w:t>
      </w:r>
      <w:r>
        <w:rPr>
          <w:rFonts w:ascii="Times New Roman" w:eastAsia="Times New Roman" w:hAnsi="Times New Roman" w:cs="Times New Roman"/>
          <w:i/>
          <w:sz w:val="24"/>
          <w:szCs w:val="24"/>
        </w:rPr>
        <w:t>Tamburlaine, Parts One and Two</w:t>
      </w:r>
      <w:r>
        <w:rPr>
          <w:rFonts w:ascii="Times New Roman" w:eastAsia="Times New Roman" w:hAnsi="Times New Roman" w:cs="Times New Roman"/>
          <w:sz w:val="24"/>
          <w:szCs w:val="24"/>
        </w:rPr>
        <w:t>. Ed. Anthony B. Dawson. London: Methuen Drama, 1997.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Riggs, David. </w:t>
      </w:r>
      <w:r>
        <w:rPr>
          <w:rFonts w:ascii="Times New Roman" w:eastAsia="Times New Roman" w:hAnsi="Times New Roman" w:cs="Times New Roman"/>
          <w:i/>
          <w:sz w:val="24"/>
          <w:szCs w:val="24"/>
        </w:rPr>
        <w:t>The World of Christopher Marlowe</w:t>
      </w:r>
      <w:r>
        <w:rPr>
          <w:rFonts w:ascii="Times New Roman" w:eastAsia="Times New Roman" w:hAnsi="Times New Roman" w:cs="Times New Roman"/>
          <w:sz w:val="24"/>
          <w:szCs w:val="24"/>
        </w:rPr>
        <w:t>. New York: Henry Holt, 2004.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Schuman, Samuel. “Minor Characters and the Thematic Structure of Marlowe’s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Modern Language Studies</w:t>
      </w:r>
      <w:r>
        <w:rPr>
          <w:rFonts w:ascii="Times New Roman" w:eastAsia="Times New Roman" w:hAnsi="Times New Roman" w:cs="Times New Roman"/>
          <w:sz w:val="24"/>
          <w:szCs w:val="24"/>
        </w:rPr>
        <w:t xml:space="preserve"> 8.2 (1978): 27-33.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Sivefors, Per. “Conflating Babel and Babylon in </w:t>
      </w:r>
      <w:r>
        <w:rPr>
          <w:rFonts w:ascii="Times New Roman" w:eastAsia="Times New Roman" w:hAnsi="Times New Roman" w:cs="Times New Roman"/>
          <w:i/>
          <w:sz w:val="24"/>
          <w:szCs w:val="24"/>
        </w:rPr>
        <w:t>Tamburlaine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Studies in Eng</w:t>
      </w:r>
      <w:r>
        <w:rPr>
          <w:rFonts w:ascii="Times New Roman" w:eastAsia="Times New Roman" w:hAnsi="Times New Roman" w:cs="Times New Roman"/>
          <w:i/>
          <w:sz w:val="24"/>
          <w:szCs w:val="24"/>
        </w:rPr>
        <w:t>lish Literature 1500-1900</w:t>
      </w:r>
      <w:r>
        <w:rPr>
          <w:rFonts w:ascii="Times New Roman" w:eastAsia="Times New Roman" w:hAnsi="Times New Roman" w:cs="Times New Roman"/>
          <w:sz w:val="24"/>
          <w:szCs w:val="24"/>
        </w:rPr>
        <w:t xml:space="preserve"> 52.2 (2012): 293-323. Print.</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“Timeless.” </w:t>
      </w:r>
      <w:r>
        <w:rPr>
          <w:rFonts w:ascii="Times New Roman" w:eastAsia="Times New Roman" w:hAnsi="Times New Roman" w:cs="Times New Roman"/>
          <w:i/>
          <w:sz w:val="24"/>
          <w:szCs w:val="24"/>
        </w:rPr>
        <w:t>OED Online</w:t>
      </w:r>
      <w:r>
        <w:rPr>
          <w:rFonts w:ascii="Times New Roman" w:eastAsia="Times New Roman" w:hAnsi="Times New Roman" w:cs="Times New Roman"/>
          <w:sz w:val="24"/>
          <w:szCs w:val="24"/>
        </w:rPr>
        <w:t>. Oxford University Press, September 2014. Web. 1 November 2014.</w:t>
      </w:r>
    </w:p>
    <w:p w:rsidR="00B973C0" w:rsidRDefault="0016689D">
      <w:pPr>
        <w:pStyle w:val="normal0"/>
        <w:spacing w:line="480" w:lineRule="auto"/>
        <w:ind w:left="720" w:hanging="720"/>
      </w:pPr>
      <w:r>
        <w:rPr>
          <w:rFonts w:ascii="Times New Roman" w:eastAsia="Times New Roman" w:hAnsi="Times New Roman" w:cs="Times New Roman"/>
          <w:sz w:val="24"/>
          <w:szCs w:val="24"/>
        </w:rPr>
        <w:t xml:space="preserve">Ward, Allyna E. “Lucanic Irony in Marlowe’s </w:t>
      </w:r>
      <w:r>
        <w:rPr>
          <w:rFonts w:ascii="Times New Roman" w:eastAsia="Times New Roman" w:hAnsi="Times New Roman" w:cs="Times New Roman"/>
          <w:i/>
          <w:sz w:val="24"/>
          <w:szCs w:val="24"/>
        </w:rPr>
        <w:t>Tamburlaine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Modern Language Review </w:t>
      </w:r>
      <w:r>
        <w:rPr>
          <w:rFonts w:ascii="Times New Roman" w:eastAsia="Times New Roman" w:hAnsi="Times New Roman" w:cs="Times New Roman"/>
          <w:sz w:val="24"/>
          <w:szCs w:val="24"/>
        </w:rPr>
        <w:t>103.2 (2008): 311-329. Print.</w:t>
      </w:r>
    </w:p>
    <w:p w:rsidR="00B973C0" w:rsidRDefault="00B973C0">
      <w:pPr>
        <w:pStyle w:val="normal0"/>
      </w:pPr>
    </w:p>
    <w:p w:rsidR="00B973C0" w:rsidRDefault="00B973C0">
      <w:pPr>
        <w:pStyle w:val="normal0"/>
        <w:pBdr>
          <w:top w:val="single" w:sz="4" w:space="1" w:color="auto"/>
        </w:pBdr>
      </w:pPr>
    </w:p>
    <w:p w:rsidR="00B973C0" w:rsidRDefault="00B973C0">
      <w:pPr>
        <w:pStyle w:val="normal0"/>
      </w:pPr>
    </w:p>
    <w:p w:rsidR="00B973C0" w:rsidRDefault="0016689D">
      <w:pPr>
        <w:pStyle w:val="normal0"/>
      </w:pPr>
      <w:r>
        <w:rPr>
          <w:rFonts w:ascii="Times New Roman" w:eastAsia="Times New Roman" w:hAnsi="Times New Roman" w:cs="Times New Roman"/>
          <w:sz w:val="20"/>
          <w:szCs w:val="20"/>
        </w:rPr>
        <w:t>[1]</w:t>
      </w:r>
      <w:r>
        <w:rPr>
          <w:rFonts w:ascii="Times New Roman" w:eastAsia="Times New Roman" w:hAnsi="Times New Roman" w:cs="Times New Roman"/>
          <w:sz w:val="24"/>
          <w:szCs w:val="24"/>
        </w:rPr>
        <w:t xml:space="preserve"> Most criticism on the </w:t>
      </w:r>
      <w:r>
        <w:rPr>
          <w:rFonts w:ascii="Times New Roman" w:eastAsia="Times New Roman" w:hAnsi="Times New Roman" w:cs="Times New Roman"/>
          <w:i/>
          <w:sz w:val="24"/>
          <w:szCs w:val="24"/>
        </w:rPr>
        <w:t xml:space="preserve">Tamburlaine </w:t>
      </w:r>
      <w:r>
        <w:rPr>
          <w:rFonts w:ascii="Times New Roman" w:eastAsia="Times New Roman" w:hAnsi="Times New Roman" w:cs="Times New Roman"/>
          <w:sz w:val="24"/>
          <w:szCs w:val="24"/>
        </w:rPr>
        <w:t>plays focuses largely on Tamburlaine as the primary character, speculating about his role as scourge, as a sign of political unrest, or as a representative of the power of speech. Roy Battenhouse, for example, anal</w:t>
      </w:r>
      <w:r>
        <w:rPr>
          <w:rFonts w:ascii="Times New Roman" w:eastAsia="Times New Roman" w:hAnsi="Times New Roman" w:cs="Times New Roman"/>
          <w:sz w:val="24"/>
          <w:szCs w:val="24"/>
        </w:rPr>
        <w:t>yzes Tamburlaine’s role as a biblical scourge. Jane Grogan explores the political facet of religion in Marlowe’s use of Tamburlaine’s Islam as a division in the Turkish world, viewing it as “schism…as geopolitics” (48). Arthur Lindley, however, sees Tambur</w:t>
      </w:r>
      <w:r>
        <w:rPr>
          <w:rFonts w:ascii="Times New Roman" w:eastAsia="Times New Roman" w:hAnsi="Times New Roman" w:cs="Times New Roman"/>
          <w:sz w:val="24"/>
          <w:szCs w:val="24"/>
        </w:rPr>
        <w:t>laine as a “protagonist of slapstick tragedy” (7), pursuing divinity by sacrificing his own humanity through acts of cruelty. Mark Thornton Burnett and Emily Bartels interpret Tamburlaine’s fall as an unraveling of the power of Tamburlaine’s speech, as evi</w:t>
      </w:r>
      <w:r>
        <w:rPr>
          <w:rFonts w:ascii="Times New Roman" w:eastAsia="Times New Roman" w:hAnsi="Times New Roman" w:cs="Times New Roman"/>
          <w:sz w:val="24"/>
          <w:szCs w:val="24"/>
        </w:rPr>
        <w:t>denced by Olympia’s immunity to Theridamas’ words and the power of her own actions (Burnett 129). Each of these criticisms offers useful insight to Tamburlaine, but none of them focus attention on Amyras.</w:t>
      </w:r>
    </w:p>
    <w:p w:rsidR="00B973C0" w:rsidRDefault="0016689D">
      <w:pPr>
        <w:pStyle w:val="normal0"/>
      </w:pPr>
      <w:r>
        <w:rPr>
          <w:rFonts w:ascii="Times New Roman" w:eastAsia="Times New Roman" w:hAnsi="Times New Roman" w:cs="Times New Roman"/>
          <w:sz w:val="20"/>
          <w:szCs w:val="20"/>
        </w:rPr>
        <w:t>[2]</w:t>
      </w:r>
      <w:r>
        <w:rPr>
          <w:rFonts w:ascii="Times New Roman" w:eastAsia="Times New Roman" w:hAnsi="Times New Roman" w:cs="Times New Roman"/>
          <w:sz w:val="24"/>
          <w:szCs w:val="24"/>
        </w:rPr>
        <w:t xml:space="preserve"> I use the term “utopian charge” throughout this</w:t>
      </w:r>
      <w:r>
        <w:rPr>
          <w:rFonts w:ascii="Times New Roman" w:eastAsia="Times New Roman" w:hAnsi="Times New Roman" w:cs="Times New Roman"/>
          <w:sz w:val="24"/>
          <w:szCs w:val="24"/>
        </w:rPr>
        <w:t xml:space="preserve"> paper to indicate anything that points to what Bloch calls an “undischarged element” in utopia, any element that points to a “Not-Yet-Conscious” (</w:t>
      </w:r>
      <w:r>
        <w:rPr>
          <w:rFonts w:ascii="Times New Roman" w:eastAsia="Times New Roman" w:hAnsi="Times New Roman" w:cs="Times New Roman"/>
          <w:i/>
          <w:sz w:val="24"/>
          <w:szCs w:val="24"/>
        </w:rPr>
        <w:t>Principle</w:t>
      </w:r>
      <w:r>
        <w:rPr>
          <w:rFonts w:ascii="Times New Roman" w:eastAsia="Times New Roman" w:hAnsi="Times New Roman" w:cs="Times New Roman"/>
          <w:sz w:val="24"/>
          <w:szCs w:val="24"/>
        </w:rPr>
        <w:t xml:space="preserve"> 141).</w:t>
      </w:r>
    </w:p>
    <w:p w:rsidR="00B973C0" w:rsidRDefault="0016689D">
      <w:pPr>
        <w:pStyle w:val="normal0"/>
      </w:pPr>
      <w:r>
        <w:rPr>
          <w:rFonts w:ascii="Times New Roman" w:eastAsia="Times New Roman" w:hAnsi="Times New Roman" w:cs="Times New Roman"/>
          <w:sz w:val="20"/>
          <w:szCs w:val="20"/>
        </w:rPr>
        <w:t>[3]</w:t>
      </w:r>
      <w:r>
        <w:rPr>
          <w:rFonts w:ascii="Times New Roman" w:eastAsia="Times New Roman" w:hAnsi="Times New Roman" w:cs="Times New Roman"/>
          <w:sz w:val="24"/>
          <w:szCs w:val="24"/>
        </w:rPr>
        <w:t xml:space="preserve"> For a brief list of Tamburlaine’s boasts about his powers, consult:1:1.2.172-187; 1:2.3.6</w:t>
      </w:r>
      <w:r>
        <w:rPr>
          <w:rFonts w:ascii="Times New Roman" w:eastAsia="Times New Roman" w:hAnsi="Times New Roman" w:cs="Times New Roman"/>
          <w:sz w:val="24"/>
          <w:szCs w:val="24"/>
        </w:rPr>
        <w:t>-24; 1:3.7.65-67; and 2:1.4.12-34.</w:t>
      </w:r>
    </w:p>
    <w:p w:rsidR="00B973C0" w:rsidRDefault="0016689D">
      <w:pPr>
        <w:pStyle w:val="normal0"/>
      </w:pPr>
      <w:r>
        <w:rPr>
          <w:rFonts w:ascii="Times New Roman" w:eastAsia="Times New Roman" w:hAnsi="Times New Roman" w:cs="Times New Roman"/>
          <w:sz w:val="20"/>
          <w:szCs w:val="20"/>
        </w:rPr>
        <w:t>[4]</w:t>
      </w:r>
      <w:r>
        <w:rPr>
          <w:rFonts w:ascii="Times New Roman" w:eastAsia="Times New Roman" w:hAnsi="Times New Roman" w:cs="Times New Roman"/>
          <w:sz w:val="24"/>
          <w:szCs w:val="24"/>
        </w:rPr>
        <w:t xml:space="preserve"> For a brief list of Tamburlaine’s followers’ adulations, consult:1:3.3.36-39; 1:5.2.335-340; and 2:3.5.45-67.</w:t>
      </w:r>
    </w:p>
    <w:p w:rsidR="00B973C0" w:rsidRDefault="0016689D">
      <w:pPr>
        <w:pStyle w:val="normal0"/>
      </w:pPr>
      <w:r>
        <w:rPr>
          <w:rFonts w:ascii="Times New Roman" w:eastAsia="Times New Roman" w:hAnsi="Times New Roman" w:cs="Times New Roman"/>
          <w:sz w:val="20"/>
          <w:szCs w:val="20"/>
        </w:rPr>
        <w:t>[5]</w:t>
      </w:r>
      <w:r>
        <w:rPr>
          <w:rFonts w:ascii="Times New Roman" w:eastAsia="Times New Roman" w:hAnsi="Times New Roman" w:cs="Times New Roman"/>
          <w:sz w:val="24"/>
          <w:szCs w:val="24"/>
        </w:rPr>
        <w:t xml:space="preserve"> The following passages exemplify these references where Amyras is present but are not an exhaustive lis</w:t>
      </w:r>
      <w:r>
        <w:rPr>
          <w:rFonts w:ascii="Times New Roman" w:eastAsia="Times New Roman" w:hAnsi="Times New Roman" w:cs="Times New Roman"/>
          <w:sz w:val="24"/>
          <w:szCs w:val="24"/>
        </w:rPr>
        <w:t>t: Tamburlaine refers to pagan deities in 2:3.2.12-13; 2:4.1.110. He refers to Allah and Muhammad in 2:1.5.109; 2:4.1.120-130; 2:5.1.171-200. While Tamburlaine does not speak of Christianity in front of Amyras, he does mention it in 1:2.5.84-86; 1:3.3.44-6</w:t>
      </w:r>
      <w:r>
        <w:rPr>
          <w:rFonts w:ascii="Times New Roman" w:eastAsia="Times New Roman" w:hAnsi="Times New Roman" w:cs="Times New Roman"/>
          <w:sz w:val="24"/>
          <w:szCs w:val="24"/>
        </w:rPr>
        <w:t>0.</w:t>
      </w:r>
    </w:p>
    <w:p w:rsidR="00B973C0" w:rsidRDefault="0016689D">
      <w:pPr>
        <w:pStyle w:val="normal0"/>
      </w:pPr>
      <w:r>
        <w:rPr>
          <w:rFonts w:ascii="Times New Roman" w:eastAsia="Times New Roman" w:hAnsi="Times New Roman" w:cs="Times New Roman"/>
          <w:sz w:val="20"/>
          <w:szCs w:val="20"/>
        </w:rPr>
        <w:t>[6]</w:t>
      </w:r>
      <w:r>
        <w:rPr>
          <w:rFonts w:ascii="Times New Roman" w:eastAsia="Times New Roman" w:hAnsi="Times New Roman" w:cs="Times New Roman"/>
          <w:sz w:val="24"/>
          <w:szCs w:val="24"/>
        </w:rPr>
        <w:t xml:space="preserve"> For an overview of Bloch’s religious thoughts, consult Vincent Geoghegan’s seminal biography </w:t>
      </w:r>
      <w:r>
        <w:rPr>
          <w:rFonts w:ascii="Times New Roman" w:eastAsia="Times New Roman" w:hAnsi="Times New Roman" w:cs="Times New Roman"/>
          <w:i/>
          <w:sz w:val="24"/>
          <w:szCs w:val="24"/>
        </w:rPr>
        <w:t>Ernst Bloch</w:t>
      </w:r>
      <w:r>
        <w:rPr>
          <w:rFonts w:ascii="Times New Roman" w:eastAsia="Times New Roman" w:hAnsi="Times New Roman" w:cs="Times New Roman"/>
          <w:sz w:val="24"/>
          <w:szCs w:val="24"/>
        </w:rPr>
        <w:t xml:space="preserve"> chapter three.</w:t>
      </w:r>
    </w:p>
    <w:p w:rsidR="00B973C0" w:rsidRDefault="00B973C0">
      <w:pPr>
        <w:pStyle w:val="normal0"/>
      </w:pPr>
    </w:p>
    <w:p w:rsidR="00B973C0" w:rsidRDefault="00B973C0">
      <w:pPr>
        <w:pStyle w:val="normal0"/>
      </w:pPr>
    </w:p>
    <w:sectPr w:rsidR="00B973C0" w:rsidSect="00B973C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B973C0"/>
    <w:rsid w:val="0016689D"/>
    <w:rsid w:val="00B97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973C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B973C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B973C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B973C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973C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973C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73C0"/>
  </w:style>
  <w:style w:type="paragraph" w:styleId="Title">
    <w:name w:val="Title"/>
    <w:basedOn w:val="normal0"/>
    <w:next w:val="normal0"/>
    <w:rsid w:val="00B973C0"/>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B973C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6527</Words>
  <Characters>37210</Characters>
  <Application>Microsoft Office Word</Application>
  <DocSecurity>0</DocSecurity>
  <Lines>310</Lines>
  <Paragraphs>87</Paragraphs>
  <ScaleCrop>false</ScaleCrop>
  <Company>Grizli777</Company>
  <LinksUpToDate>false</LinksUpToDate>
  <CharactersWithSpaces>43650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2015-12-14T12:32:00Z</dcterms:created>
  <dcterms:modified xsi:type="dcterms:W3CDTF">2015-12-14T12:32:00Z</dcterms:modified>
</cp:coreProperties>
</file>